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Default="005C0335" w:rsidP="009235BD">
      <w:pPr>
        <w:spacing w:before="240" w:after="240" w:line="360" w:lineRule="auto"/>
        <w:jc w:val="both"/>
        <w:rPr>
          <w:rFonts w:ascii="Palatino Linotype" w:hAnsi="Palatino Linotype"/>
          <w:b/>
          <w:sz w:val="24"/>
          <w:szCs w:val="24"/>
        </w:rPr>
      </w:pPr>
      <w:r>
        <w:rPr>
          <w:rFonts w:ascii="Palatino Linotype" w:hAnsi="Palatino Linotype"/>
          <w:b/>
          <w:sz w:val="24"/>
          <w:szCs w:val="24"/>
        </w:rPr>
        <w:t xml:space="preserve">VOTO </w:t>
      </w:r>
      <w:r w:rsidR="001521B7" w:rsidRPr="004C6162">
        <w:rPr>
          <w:rFonts w:ascii="Palatino Linotype" w:hAnsi="Palatino Linotype"/>
          <w:b/>
          <w:sz w:val="24"/>
          <w:szCs w:val="24"/>
        </w:rPr>
        <w:t>PARTICULAR QUE FORMULA</w:t>
      </w:r>
      <w:r w:rsidR="00C31D4A" w:rsidRPr="004C6162">
        <w:rPr>
          <w:rFonts w:ascii="Palatino Linotype" w:hAnsi="Palatino Linotype"/>
          <w:b/>
          <w:sz w:val="24"/>
          <w:szCs w:val="24"/>
        </w:rPr>
        <w:t xml:space="preserve"> </w:t>
      </w:r>
      <w:r w:rsidR="001521B7" w:rsidRPr="004C6162">
        <w:rPr>
          <w:rFonts w:ascii="Palatino Linotype" w:hAnsi="Palatino Linotype"/>
          <w:b/>
          <w:sz w:val="24"/>
          <w:szCs w:val="24"/>
        </w:rPr>
        <w:t xml:space="preserve">EL COMISIONADO JAVIER </w:t>
      </w:r>
      <w:r w:rsidR="001521B7" w:rsidRPr="000D4A99">
        <w:rPr>
          <w:rFonts w:ascii="Palatino Linotype" w:hAnsi="Palatino Linotype"/>
          <w:b/>
          <w:sz w:val="24"/>
          <w:szCs w:val="24"/>
        </w:rPr>
        <w:t xml:space="preserve">MARTÍNEZ CRUZ, EN RELACIÓN CON LA RESOLUCIÓN DICTADA POR EL PLENO DEL INSTITUTO DE TRANSPARENCIA, ACCESO A LA INFORMACIÓN PÚBLICA Y PROTECCIÓN DE DATOS PERSONALES DEL ESTADO DE MÉXICO Y MUNICIPIOS, EN LA </w:t>
      </w:r>
      <w:r w:rsidR="0054430D" w:rsidRPr="0054430D">
        <w:rPr>
          <w:rFonts w:ascii="Palatino Linotype" w:hAnsi="Palatino Linotype"/>
          <w:b/>
          <w:color w:val="C00000"/>
          <w:sz w:val="24"/>
          <w:szCs w:val="24"/>
        </w:rPr>
        <w:t>SEXTA</w:t>
      </w:r>
      <w:r w:rsidR="00564E98" w:rsidRPr="0054430D">
        <w:rPr>
          <w:rFonts w:ascii="Palatino Linotype" w:hAnsi="Palatino Linotype"/>
          <w:b/>
          <w:color w:val="C00000"/>
          <w:sz w:val="24"/>
          <w:szCs w:val="24"/>
        </w:rPr>
        <w:t xml:space="preserve"> </w:t>
      </w:r>
      <w:r w:rsidR="00C31D4A" w:rsidRPr="000D4A99">
        <w:rPr>
          <w:rFonts w:ascii="Palatino Linotype" w:hAnsi="Palatino Linotype"/>
          <w:b/>
          <w:sz w:val="24"/>
          <w:szCs w:val="24"/>
        </w:rPr>
        <w:t>SES</w:t>
      </w:r>
      <w:r w:rsidR="001521B7" w:rsidRPr="000D4A99">
        <w:rPr>
          <w:rFonts w:ascii="Palatino Linotype" w:hAnsi="Palatino Linotype"/>
          <w:b/>
          <w:sz w:val="24"/>
          <w:szCs w:val="24"/>
        </w:rPr>
        <w:t xml:space="preserve">IÓN ORDINARIA DEL </w:t>
      </w:r>
      <w:r w:rsidR="0054430D" w:rsidRPr="0054430D">
        <w:rPr>
          <w:rFonts w:ascii="Palatino Linotype" w:hAnsi="Palatino Linotype"/>
          <w:b/>
          <w:color w:val="C00000"/>
          <w:sz w:val="24"/>
          <w:szCs w:val="24"/>
        </w:rPr>
        <w:t>TRECE</w:t>
      </w:r>
      <w:r w:rsidR="0078657F">
        <w:rPr>
          <w:rFonts w:ascii="Palatino Linotype" w:hAnsi="Palatino Linotype"/>
          <w:b/>
          <w:color w:val="C00000"/>
          <w:sz w:val="24"/>
          <w:szCs w:val="24"/>
        </w:rPr>
        <w:t xml:space="preserve"> </w:t>
      </w:r>
      <w:r>
        <w:rPr>
          <w:rFonts w:ascii="Palatino Linotype" w:hAnsi="Palatino Linotype"/>
          <w:b/>
          <w:sz w:val="24"/>
          <w:szCs w:val="24"/>
        </w:rPr>
        <w:t xml:space="preserve">DE </w:t>
      </w:r>
      <w:r w:rsidR="0054430D" w:rsidRPr="0054430D">
        <w:rPr>
          <w:rFonts w:ascii="Palatino Linotype" w:hAnsi="Palatino Linotype"/>
          <w:b/>
          <w:color w:val="C00000"/>
          <w:sz w:val="24"/>
          <w:szCs w:val="24"/>
        </w:rPr>
        <w:t>FEBRERO</w:t>
      </w:r>
      <w:r>
        <w:rPr>
          <w:rFonts w:ascii="Palatino Linotype" w:hAnsi="Palatino Linotype"/>
          <w:b/>
          <w:sz w:val="24"/>
          <w:szCs w:val="24"/>
        </w:rPr>
        <w:t xml:space="preserve"> </w:t>
      </w:r>
      <w:r w:rsidR="00CC52C1" w:rsidRPr="000D4A99">
        <w:rPr>
          <w:rFonts w:ascii="Palatino Linotype" w:hAnsi="Palatino Linotype"/>
          <w:b/>
          <w:sz w:val="24"/>
          <w:szCs w:val="24"/>
        </w:rPr>
        <w:t>DE DOS MIL DIECI</w:t>
      </w:r>
      <w:r>
        <w:rPr>
          <w:rFonts w:ascii="Palatino Linotype" w:hAnsi="Palatino Linotype"/>
          <w:b/>
          <w:sz w:val="24"/>
          <w:szCs w:val="24"/>
        </w:rPr>
        <w:t>NUEVE</w:t>
      </w:r>
      <w:r w:rsidR="0038176F" w:rsidRPr="000D4A99">
        <w:rPr>
          <w:rFonts w:ascii="Palatino Linotype" w:hAnsi="Palatino Linotype"/>
          <w:b/>
          <w:sz w:val="24"/>
          <w:szCs w:val="24"/>
        </w:rPr>
        <w:t>,</w:t>
      </w:r>
      <w:r w:rsidR="00A27FDF" w:rsidRPr="000D4A99">
        <w:rPr>
          <w:rFonts w:ascii="Palatino Linotype" w:hAnsi="Palatino Linotype"/>
          <w:b/>
          <w:sz w:val="24"/>
          <w:szCs w:val="24"/>
        </w:rPr>
        <w:t xml:space="preserve"> EN L</w:t>
      </w:r>
      <w:r w:rsidR="0054430D">
        <w:rPr>
          <w:rFonts w:ascii="Palatino Linotype" w:hAnsi="Palatino Linotype"/>
          <w:b/>
          <w:sz w:val="24"/>
          <w:szCs w:val="24"/>
        </w:rPr>
        <w:t>OS</w:t>
      </w:r>
      <w:r w:rsidR="00A27FDF" w:rsidRPr="000D4A99">
        <w:rPr>
          <w:rFonts w:ascii="Palatino Linotype" w:hAnsi="Palatino Linotype"/>
          <w:b/>
          <w:sz w:val="24"/>
          <w:szCs w:val="24"/>
        </w:rPr>
        <w:t xml:space="preserve"> RECURSO</w:t>
      </w:r>
      <w:r w:rsidR="0054430D">
        <w:rPr>
          <w:rFonts w:ascii="Palatino Linotype" w:hAnsi="Palatino Linotype"/>
          <w:b/>
          <w:sz w:val="24"/>
          <w:szCs w:val="24"/>
        </w:rPr>
        <w:t>S</w:t>
      </w:r>
      <w:r w:rsidR="00A27FDF" w:rsidRPr="000D4A99">
        <w:rPr>
          <w:rFonts w:ascii="Palatino Linotype" w:hAnsi="Palatino Linotype"/>
          <w:b/>
          <w:sz w:val="24"/>
          <w:szCs w:val="24"/>
        </w:rPr>
        <w:t xml:space="preserve"> DE REVISIÓN </w:t>
      </w:r>
      <w:r w:rsidR="00ED32FF" w:rsidRPr="00013E83">
        <w:rPr>
          <w:rFonts w:ascii="Palatino Linotype" w:hAnsi="Palatino Linotype"/>
          <w:b/>
          <w:color w:val="C00000"/>
          <w:sz w:val="24"/>
          <w:szCs w:val="24"/>
        </w:rPr>
        <w:t>0</w:t>
      </w:r>
      <w:r w:rsidR="0054430D">
        <w:rPr>
          <w:rFonts w:ascii="Palatino Linotype" w:hAnsi="Palatino Linotype"/>
          <w:b/>
          <w:color w:val="C00000"/>
          <w:sz w:val="24"/>
          <w:szCs w:val="24"/>
        </w:rPr>
        <w:t>4581</w:t>
      </w:r>
      <w:r w:rsidR="0038176F" w:rsidRPr="00013E83">
        <w:rPr>
          <w:rFonts w:ascii="Palatino Linotype" w:hAnsi="Palatino Linotype"/>
          <w:b/>
          <w:color w:val="C00000"/>
          <w:sz w:val="24"/>
          <w:szCs w:val="24"/>
        </w:rPr>
        <w:t>/INFOEM/IP/RR/2018</w:t>
      </w:r>
      <w:r w:rsidR="0054430D">
        <w:rPr>
          <w:rFonts w:ascii="Palatino Linotype" w:hAnsi="Palatino Linotype"/>
          <w:b/>
          <w:color w:val="C00000"/>
          <w:sz w:val="24"/>
          <w:szCs w:val="24"/>
        </w:rPr>
        <w:t xml:space="preserve"> y ACUMULADOS</w:t>
      </w:r>
      <w:r w:rsidR="001521B7" w:rsidRPr="000D4A99">
        <w:rPr>
          <w:rFonts w:ascii="Palatino Linotype" w:hAnsi="Palatino Linotype"/>
          <w:b/>
          <w:sz w:val="24"/>
          <w:szCs w:val="24"/>
        </w:rPr>
        <w:t>.</w:t>
      </w:r>
    </w:p>
    <w:p w:rsidR="003A047A" w:rsidRDefault="0037761D" w:rsidP="009235BD">
      <w:pPr>
        <w:spacing w:before="240" w:after="240" w:line="360" w:lineRule="auto"/>
        <w:jc w:val="both"/>
        <w:rPr>
          <w:rFonts w:ascii="Palatino Linotype" w:hAnsi="Palatino Linotype"/>
          <w:sz w:val="24"/>
          <w:szCs w:val="24"/>
        </w:rPr>
      </w:pPr>
      <w:r w:rsidRPr="006D60ED">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w:t>
      </w:r>
      <w:r w:rsidR="00324810">
        <w:rPr>
          <w:rFonts w:ascii="Palatino Linotype" w:hAnsi="Palatino Linotype"/>
          <w:sz w:val="24"/>
          <w:szCs w:val="24"/>
        </w:rPr>
        <w:t xml:space="preserve">iva </w:t>
      </w:r>
      <w:r>
        <w:rPr>
          <w:rFonts w:ascii="Palatino Linotype" w:hAnsi="Palatino Linotype"/>
          <w:sz w:val="24"/>
          <w:szCs w:val="24"/>
        </w:rPr>
        <w:t>l</w:t>
      </w:r>
      <w:r w:rsidR="00324810">
        <w:rPr>
          <w:rFonts w:ascii="Palatino Linotype" w:hAnsi="Palatino Linotype"/>
          <w:sz w:val="24"/>
          <w:szCs w:val="24"/>
        </w:rPr>
        <w:t>os</w:t>
      </w:r>
      <w:r>
        <w:rPr>
          <w:rFonts w:ascii="Palatino Linotype" w:hAnsi="Palatino Linotype"/>
          <w:sz w:val="24"/>
          <w:szCs w:val="24"/>
        </w:rPr>
        <w:t xml:space="preserve"> </w:t>
      </w:r>
      <w:r w:rsidRPr="000D4A99">
        <w:rPr>
          <w:rFonts w:ascii="Palatino Linotype" w:hAnsi="Palatino Linotype"/>
          <w:sz w:val="24"/>
          <w:szCs w:val="24"/>
        </w:rPr>
        <w:t>recurso</w:t>
      </w:r>
      <w:r w:rsidR="00324810">
        <w:rPr>
          <w:rFonts w:ascii="Palatino Linotype" w:hAnsi="Palatino Linotype"/>
          <w:sz w:val="24"/>
          <w:szCs w:val="24"/>
        </w:rPr>
        <w:t>s</w:t>
      </w:r>
      <w:r w:rsidRPr="000D4A99">
        <w:rPr>
          <w:rFonts w:ascii="Palatino Linotype" w:hAnsi="Palatino Linotype"/>
          <w:sz w:val="24"/>
          <w:szCs w:val="24"/>
        </w:rPr>
        <w:t xml:space="preserve"> de revisión </w:t>
      </w:r>
      <w:r w:rsidRPr="00013E83">
        <w:rPr>
          <w:rFonts w:ascii="Palatino Linotype" w:hAnsi="Palatino Linotype"/>
          <w:color w:val="C00000"/>
          <w:sz w:val="24"/>
          <w:szCs w:val="24"/>
        </w:rPr>
        <w:t>0</w:t>
      </w:r>
      <w:r w:rsidR="005C0335" w:rsidRPr="00013E83">
        <w:rPr>
          <w:rFonts w:ascii="Palatino Linotype" w:hAnsi="Palatino Linotype"/>
          <w:color w:val="C00000"/>
          <w:sz w:val="24"/>
          <w:szCs w:val="24"/>
        </w:rPr>
        <w:t>4</w:t>
      </w:r>
      <w:r w:rsidR="00D85D5E">
        <w:rPr>
          <w:rFonts w:ascii="Palatino Linotype" w:hAnsi="Palatino Linotype"/>
          <w:color w:val="C00000"/>
          <w:sz w:val="24"/>
          <w:szCs w:val="24"/>
        </w:rPr>
        <w:t>581</w:t>
      </w:r>
      <w:r w:rsidRPr="00013E83">
        <w:rPr>
          <w:rFonts w:ascii="Palatino Linotype" w:hAnsi="Palatino Linotype"/>
          <w:color w:val="C00000"/>
          <w:sz w:val="24"/>
          <w:szCs w:val="24"/>
        </w:rPr>
        <w:t>/INFOEM/IP/RR/2018</w:t>
      </w:r>
      <w:r w:rsidR="00D85D5E">
        <w:rPr>
          <w:rFonts w:ascii="Palatino Linotype" w:hAnsi="Palatino Linotype"/>
          <w:color w:val="C00000"/>
          <w:sz w:val="24"/>
          <w:szCs w:val="24"/>
        </w:rPr>
        <w:t xml:space="preserve"> y ACUMULADOS</w:t>
      </w:r>
      <w:r w:rsidRPr="00013E83">
        <w:rPr>
          <w:rFonts w:ascii="Palatino Linotype" w:hAnsi="Palatino Linotype"/>
          <w:color w:val="C00000"/>
          <w:sz w:val="24"/>
          <w:szCs w:val="24"/>
        </w:rPr>
        <w:t xml:space="preserve">, </w:t>
      </w:r>
      <w:r w:rsidR="00D85D5E">
        <w:rPr>
          <w:rFonts w:ascii="Palatino Linotype" w:hAnsi="Palatino Linotype"/>
          <w:sz w:val="24"/>
          <w:szCs w:val="24"/>
        </w:rPr>
        <w:t>presentados</w:t>
      </w:r>
      <w:r w:rsidRPr="000D4A99">
        <w:rPr>
          <w:rFonts w:ascii="Palatino Linotype" w:hAnsi="Palatino Linotype"/>
          <w:sz w:val="24"/>
          <w:szCs w:val="24"/>
        </w:rPr>
        <w:t xml:space="preserve"> por </w:t>
      </w:r>
      <w:r w:rsidR="00D85D5E">
        <w:rPr>
          <w:rFonts w:ascii="Palatino Linotype" w:hAnsi="Palatino Linotype"/>
          <w:sz w:val="24"/>
          <w:szCs w:val="24"/>
        </w:rPr>
        <w:t xml:space="preserve">el </w:t>
      </w:r>
      <w:r w:rsidR="00D85D5E">
        <w:rPr>
          <w:rFonts w:ascii="Palatino Linotype" w:hAnsi="Palatino Linotype"/>
          <w:color w:val="C00000"/>
          <w:sz w:val="24"/>
          <w:szCs w:val="24"/>
        </w:rPr>
        <w:t>Comisionado Luis Gustavo Parra Noriega</w:t>
      </w:r>
      <w:r w:rsidRPr="00013E83">
        <w:rPr>
          <w:rFonts w:ascii="Palatino Linotype" w:hAnsi="Palatino Linotype"/>
          <w:color w:val="C00000"/>
          <w:sz w:val="24"/>
          <w:szCs w:val="24"/>
        </w:rPr>
        <w:t xml:space="preserve">, </w:t>
      </w:r>
      <w:r w:rsidRPr="000D4A99">
        <w:rPr>
          <w:rFonts w:ascii="Palatino Linotype" w:hAnsi="Palatino Linotype"/>
          <w:sz w:val="24"/>
          <w:szCs w:val="24"/>
        </w:rPr>
        <w:t xml:space="preserve">respecto de la cual, el suscrito formula </w:t>
      </w:r>
      <w:r w:rsidR="003B0E51">
        <w:rPr>
          <w:rFonts w:ascii="Palatino Linotype" w:hAnsi="Palatino Linotype"/>
          <w:b/>
          <w:sz w:val="24"/>
          <w:szCs w:val="24"/>
        </w:rPr>
        <w:t>VOTO</w:t>
      </w:r>
      <w:r w:rsidRPr="000D4A99">
        <w:rPr>
          <w:rFonts w:ascii="Palatino Linotype" w:hAnsi="Palatino Linotype"/>
          <w:b/>
          <w:sz w:val="24"/>
          <w:szCs w:val="24"/>
        </w:rPr>
        <w:t xml:space="preserve"> PARTICULAR, </w:t>
      </w:r>
      <w:r w:rsidRPr="000D4A99">
        <w:rPr>
          <w:rFonts w:ascii="Palatino Linotype" w:hAnsi="Palatino Linotype"/>
          <w:sz w:val="24"/>
          <w:szCs w:val="24"/>
        </w:rPr>
        <w:t xml:space="preserve"> con fundamento en el artículo 14 fracción XI del Reglamento Interior del Instituto de Transparencia</w:t>
      </w:r>
      <w:r w:rsidRPr="006D60ED">
        <w:rPr>
          <w:rFonts w:ascii="Palatino Linotype" w:hAnsi="Palatino Linotype"/>
          <w:sz w:val="24"/>
          <w:szCs w:val="24"/>
        </w:rPr>
        <w:t>, Acceso a la Información Pública y Protección de Datos Personales del Estado de México y Municipios.</w:t>
      </w:r>
    </w:p>
    <w:p w:rsidR="009E35A5" w:rsidRDefault="009E35A5" w:rsidP="009235BD">
      <w:pPr>
        <w:spacing w:before="240" w:after="240" w:line="360" w:lineRule="auto"/>
        <w:jc w:val="both"/>
        <w:rPr>
          <w:rFonts w:ascii="Palatino Linotype" w:hAnsi="Palatino Linotype"/>
          <w:sz w:val="24"/>
          <w:szCs w:val="24"/>
        </w:rPr>
      </w:pPr>
      <w:r w:rsidRPr="000D4A99">
        <w:rPr>
          <w:rFonts w:ascii="Palatino Linotype" w:hAnsi="Palatino Linotype"/>
          <w:sz w:val="24"/>
          <w:szCs w:val="24"/>
        </w:rPr>
        <w:t xml:space="preserve">El que suscribe, comparte </w:t>
      </w:r>
      <w:r w:rsidR="009727E4" w:rsidRPr="000D4A99">
        <w:rPr>
          <w:rFonts w:ascii="Palatino Linotype" w:hAnsi="Palatino Linotype"/>
          <w:sz w:val="24"/>
          <w:szCs w:val="24"/>
        </w:rPr>
        <w:t xml:space="preserve">en esencia </w:t>
      </w:r>
      <w:r w:rsidRPr="000D4A99">
        <w:rPr>
          <w:rFonts w:ascii="Palatino Linotype" w:hAnsi="Palatino Linotype"/>
          <w:sz w:val="24"/>
          <w:szCs w:val="24"/>
        </w:rPr>
        <w:t xml:space="preserve">el sentido </w:t>
      </w:r>
      <w:r w:rsidR="009727E4" w:rsidRPr="000D4A99">
        <w:rPr>
          <w:rFonts w:ascii="Palatino Linotype" w:hAnsi="Palatino Linotype"/>
          <w:sz w:val="24"/>
          <w:szCs w:val="24"/>
        </w:rPr>
        <w:t>del estudio realizad</w:t>
      </w:r>
      <w:r w:rsidR="0037761D" w:rsidRPr="000D4A99">
        <w:rPr>
          <w:rFonts w:ascii="Palatino Linotype" w:hAnsi="Palatino Linotype"/>
          <w:sz w:val="24"/>
          <w:szCs w:val="24"/>
        </w:rPr>
        <w:t xml:space="preserve">o en la resolución emitida por </w:t>
      </w:r>
      <w:r w:rsidR="00194651">
        <w:rPr>
          <w:rFonts w:ascii="Palatino Linotype" w:hAnsi="Palatino Linotype"/>
          <w:sz w:val="24"/>
          <w:szCs w:val="24"/>
        </w:rPr>
        <w:t>el Comisionado</w:t>
      </w:r>
      <w:r w:rsidR="009727E4" w:rsidRPr="000D4A99">
        <w:rPr>
          <w:rFonts w:ascii="Palatino Linotype" w:hAnsi="Palatino Linotype"/>
          <w:sz w:val="24"/>
          <w:szCs w:val="24"/>
        </w:rPr>
        <w:t xml:space="preserve"> Ponente; </w:t>
      </w:r>
      <w:r w:rsidRPr="000D4A99">
        <w:rPr>
          <w:rFonts w:ascii="Palatino Linotype" w:hAnsi="Palatino Linotype"/>
          <w:sz w:val="24"/>
          <w:szCs w:val="24"/>
        </w:rPr>
        <w:t>sin embargo, resulta necesario destacar ciertas precisiones que debieron ser valoradas y expresadas en el análisis de la resolución.</w:t>
      </w:r>
    </w:p>
    <w:p w:rsidR="00194651" w:rsidRDefault="00107497" w:rsidP="009235BD">
      <w:pPr>
        <w:spacing w:before="240" w:after="240" w:line="360" w:lineRule="auto"/>
        <w:jc w:val="both"/>
        <w:rPr>
          <w:rFonts w:ascii="Palatino Linotype" w:hAnsi="Palatino Linotype"/>
          <w:sz w:val="24"/>
          <w:szCs w:val="24"/>
        </w:rPr>
      </w:pPr>
      <w:r>
        <w:rPr>
          <w:rFonts w:ascii="Palatino Linotype" w:hAnsi="Palatino Linotype"/>
          <w:sz w:val="24"/>
          <w:szCs w:val="24"/>
        </w:rPr>
        <w:t>En el caso concreto el</w:t>
      </w:r>
      <w:r w:rsidR="00E01A6B" w:rsidRPr="00E9675E">
        <w:rPr>
          <w:rFonts w:ascii="Palatino Linotype" w:hAnsi="Palatino Linotype"/>
          <w:sz w:val="24"/>
          <w:szCs w:val="24"/>
        </w:rPr>
        <w:t xml:space="preserve"> hoy R</w:t>
      </w:r>
      <w:r w:rsidR="00BD44F6" w:rsidRPr="00E9675E">
        <w:rPr>
          <w:rFonts w:ascii="Palatino Linotype" w:hAnsi="Palatino Linotype"/>
          <w:sz w:val="24"/>
          <w:szCs w:val="24"/>
        </w:rPr>
        <w:t xml:space="preserve">ecurrente </w:t>
      </w:r>
      <w:r w:rsidR="00013E83">
        <w:rPr>
          <w:rFonts w:ascii="Palatino Linotype" w:hAnsi="Palatino Linotype"/>
          <w:sz w:val="24"/>
          <w:szCs w:val="24"/>
        </w:rPr>
        <w:t xml:space="preserve">requirió </w:t>
      </w:r>
      <w:r w:rsidR="00421A25">
        <w:rPr>
          <w:rFonts w:ascii="Palatino Linotype" w:hAnsi="Palatino Linotype"/>
          <w:sz w:val="24"/>
          <w:szCs w:val="24"/>
        </w:rPr>
        <w:t>a</w:t>
      </w:r>
      <w:r w:rsidR="00CB2695">
        <w:rPr>
          <w:rFonts w:ascii="Palatino Linotype" w:hAnsi="Palatino Linotype"/>
          <w:sz w:val="24"/>
          <w:szCs w:val="24"/>
        </w:rPr>
        <w:t xml:space="preserve"> </w:t>
      </w:r>
      <w:r w:rsidR="00421A25">
        <w:rPr>
          <w:rFonts w:ascii="Palatino Linotype" w:hAnsi="Palatino Linotype"/>
          <w:sz w:val="24"/>
          <w:szCs w:val="24"/>
        </w:rPr>
        <w:t>l</w:t>
      </w:r>
      <w:r w:rsidR="00194651">
        <w:rPr>
          <w:rFonts w:ascii="Palatino Linotype" w:hAnsi="Palatino Linotype"/>
          <w:sz w:val="24"/>
          <w:szCs w:val="24"/>
        </w:rPr>
        <w:t>a</w:t>
      </w:r>
      <w:r w:rsidR="00CB2695">
        <w:rPr>
          <w:rFonts w:ascii="Palatino Linotype" w:hAnsi="Palatino Linotype"/>
          <w:sz w:val="24"/>
          <w:szCs w:val="24"/>
        </w:rPr>
        <w:t xml:space="preserve"> </w:t>
      </w:r>
      <w:r w:rsidR="00194651">
        <w:rPr>
          <w:rFonts w:ascii="Palatino Linotype" w:hAnsi="Palatino Linotype"/>
          <w:sz w:val="24"/>
          <w:szCs w:val="24"/>
        </w:rPr>
        <w:t>Secretaría General de Gobierno</w:t>
      </w:r>
      <w:r w:rsidR="00BF1E81">
        <w:rPr>
          <w:rFonts w:ascii="Palatino Linotype" w:hAnsi="Palatino Linotype"/>
          <w:sz w:val="24"/>
          <w:szCs w:val="24"/>
        </w:rPr>
        <w:t xml:space="preserve">, del servidor público señalado en la solicitud de información, </w:t>
      </w:r>
      <w:proofErr w:type="spellStart"/>
      <w:r w:rsidR="00BF1E81">
        <w:rPr>
          <w:rFonts w:ascii="Palatino Linotype" w:hAnsi="Palatino Linotype"/>
          <w:sz w:val="24"/>
          <w:szCs w:val="24"/>
        </w:rPr>
        <w:t>curriculum</w:t>
      </w:r>
      <w:proofErr w:type="spellEnd"/>
      <w:r w:rsidR="00BF1E81">
        <w:rPr>
          <w:rFonts w:ascii="Palatino Linotype" w:hAnsi="Palatino Linotype"/>
          <w:sz w:val="24"/>
          <w:szCs w:val="24"/>
        </w:rPr>
        <w:t xml:space="preserve"> vite</w:t>
      </w:r>
      <w:r w:rsidR="00924BFF">
        <w:rPr>
          <w:rFonts w:ascii="Palatino Linotype" w:hAnsi="Palatino Linotype"/>
          <w:sz w:val="24"/>
          <w:szCs w:val="24"/>
        </w:rPr>
        <w:t xml:space="preserve"> </w:t>
      </w:r>
      <w:r w:rsidR="00BF1E81">
        <w:rPr>
          <w:rFonts w:ascii="Palatino Linotype" w:hAnsi="Palatino Linotype"/>
          <w:sz w:val="24"/>
          <w:szCs w:val="24"/>
        </w:rPr>
        <w:t xml:space="preserve">y  copia </w:t>
      </w:r>
      <w:r w:rsidR="00BF1E81">
        <w:rPr>
          <w:rFonts w:ascii="Palatino Linotype" w:hAnsi="Palatino Linotype"/>
          <w:sz w:val="24"/>
          <w:szCs w:val="24"/>
        </w:rPr>
        <w:lastRenderedPageBreak/>
        <w:t>de la solicitud de empleo cuando se desempeñaba como Director General de Desarrollo Político, así como copia de la solicitud de empleo de</w:t>
      </w:r>
      <w:r w:rsidR="0077715A">
        <w:rPr>
          <w:rFonts w:ascii="Palatino Linotype" w:hAnsi="Palatino Linotype"/>
          <w:sz w:val="24"/>
          <w:szCs w:val="24"/>
        </w:rPr>
        <w:t xml:space="preserve"> cuando fue D</w:t>
      </w:r>
      <w:r w:rsidR="00BF1E81">
        <w:rPr>
          <w:rFonts w:ascii="Palatino Linotype" w:hAnsi="Palatino Linotype"/>
          <w:sz w:val="24"/>
          <w:szCs w:val="24"/>
        </w:rPr>
        <w:t>irector Regional de Gobernación en las diferentes regiones en las que se desempeñó.</w:t>
      </w:r>
    </w:p>
    <w:p w:rsidR="00A20E45" w:rsidRPr="00A20E45" w:rsidRDefault="00222414" w:rsidP="00A20E45">
      <w:pPr>
        <w:spacing w:line="360" w:lineRule="auto"/>
        <w:jc w:val="both"/>
        <w:rPr>
          <w:rFonts w:ascii="Palatino Linotype" w:hAnsi="Palatino Linotype" w:cs="Tahoma"/>
          <w:bCs/>
          <w:sz w:val="24"/>
          <w:szCs w:val="24"/>
        </w:rPr>
      </w:pPr>
      <w:r w:rsidRPr="00A20E45">
        <w:rPr>
          <w:rFonts w:ascii="Palatino Linotype" w:hAnsi="Palatino Linotype"/>
          <w:sz w:val="24"/>
          <w:szCs w:val="24"/>
        </w:rPr>
        <w:t xml:space="preserve">En respuesta </w:t>
      </w:r>
      <w:r w:rsidR="00190B53" w:rsidRPr="00A20E45">
        <w:rPr>
          <w:rFonts w:ascii="Palatino Linotype" w:hAnsi="Palatino Linotype"/>
          <w:sz w:val="24"/>
          <w:szCs w:val="24"/>
        </w:rPr>
        <w:t>la Directora General de Información, Planeación y Evaluación, de</w:t>
      </w:r>
      <w:r w:rsidR="009235BD" w:rsidRPr="00A20E45">
        <w:rPr>
          <w:rFonts w:ascii="Palatino Linotype" w:hAnsi="Palatino Linotype"/>
          <w:sz w:val="24"/>
          <w:szCs w:val="24"/>
        </w:rPr>
        <w:t>l Sujeto Obligado,</w:t>
      </w:r>
      <w:r w:rsidR="009F420C" w:rsidRPr="00A20E45">
        <w:rPr>
          <w:rFonts w:ascii="Palatino Linotype" w:hAnsi="Palatino Linotype"/>
          <w:sz w:val="24"/>
          <w:szCs w:val="24"/>
        </w:rPr>
        <w:t xml:space="preserve"> </w:t>
      </w:r>
      <w:r w:rsidR="00421A25" w:rsidRPr="00A20E45">
        <w:rPr>
          <w:rFonts w:ascii="Palatino Linotype" w:hAnsi="Palatino Linotype"/>
          <w:sz w:val="24"/>
          <w:szCs w:val="24"/>
        </w:rPr>
        <w:t xml:space="preserve">proporcionó </w:t>
      </w:r>
      <w:r w:rsidR="0045617C" w:rsidRPr="00A20E45">
        <w:rPr>
          <w:rFonts w:ascii="Palatino Linotype" w:hAnsi="Palatino Linotype"/>
          <w:sz w:val="24"/>
          <w:szCs w:val="24"/>
        </w:rPr>
        <w:t>l</w:t>
      </w:r>
      <w:r w:rsidR="0042295B" w:rsidRPr="00A20E45">
        <w:rPr>
          <w:rFonts w:ascii="Palatino Linotype" w:hAnsi="Palatino Linotype"/>
          <w:sz w:val="24"/>
          <w:szCs w:val="24"/>
        </w:rPr>
        <w:t>os</w:t>
      </w:r>
      <w:r w:rsidR="0045617C" w:rsidRPr="00A20E45">
        <w:rPr>
          <w:rFonts w:ascii="Palatino Linotype" w:hAnsi="Palatino Linotype"/>
          <w:sz w:val="24"/>
          <w:szCs w:val="24"/>
        </w:rPr>
        <w:t xml:space="preserve"> archivo</w:t>
      </w:r>
      <w:r w:rsidR="0042295B" w:rsidRPr="00A20E45">
        <w:rPr>
          <w:rFonts w:ascii="Palatino Linotype" w:hAnsi="Palatino Linotype"/>
          <w:sz w:val="24"/>
          <w:szCs w:val="24"/>
        </w:rPr>
        <w:t>s</w:t>
      </w:r>
      <w:r w:rsidR="0045617C" w:rsidRPr="00A20E45">
        <w:rPr>
          <w:rFonts w:ascii="Palatino Linotype" w:hAnsi="Palatino Linotype"/>
          <w:sz w:val="24"/>
          <w:szCs w:val="24"/>
        </w:rPr>
        <w:t xml:space="preserve"> electrónico</w:t>
      </w:r>
      <w:r w:rsidR="0042295B" w:rsidRPr="00A20E45">
        <w:rPr>
          <w:rFonts w:ascii="Palatino Linotype" w:hAnsi="Palatino Linotype"/>
          <w:sz w:val="24"/>
          <w:szCs w:val="24"/>
        </w:rPr>
        <w:t>s</w:t>
      </w:r>
      <w:r w:rsidR="0045617C" w:rsidRPr="00A20E45">
        <w:rPr>
          <w:rFonts w:ascii="Palatino Linotype" w:hAnsi="Palatino Linotype"/>
          <w:sz w:val="24"/>
          <w:szCs w:val="24"/>
        </w:rPr>
        <w:t xml:space="preserve"> </w:t>
      </w:r>
      <w:r w:rsidR="0045617C" w:rsidRPr="00A20E45">
        <w:rPr>
          <w:rFonts w:ascii="Palatino Linotype" w:hAnsi="Palatino Linotype"/>
          <w:i/>
          <w:sz w:val="24"/>
          <w:szCs w:val="24"/>
        </w:rPr>
        <w:t>“</w:t>
      </w:r>
      <w:r w:rsidR="0042295B" w:rsidRPr="00A20E45">
        <w:rPr>
          <w:rFonts w:ascii="Palatino Linotype" w:hAnsi="Palatino Linotype"/>
          <w:i/>
          <w:sz w:val="24"/>
          <w:szCs w:val="24"/>
        </w:rPr>
        <w:t>Respuesta 249-2018.pdf</w:t>
      </w:r>
      <w:r w:rsidR="0045617C" w:rsidRPr="00A20E45">
        <w:rPr>
          <w:rFonts w:ascii="Palatino Linotype" w:hAnsi="Palatino Linotype"/>
          <w:i/>
          <w:sz w:val="24"/>
          <w:szCs w:val="24"/>
        </w:rPr>
        <w:t>”</w:t>
      </w:r>
      <w:r w:rsidR="0042295B" w:rsidRPr="00A20E45">
        <w:rPr>
          <w:rFonts w:ascii="Palatino Linotype" w:hAnsi="Palatino Linotype"/>
          <w:i/>
          <w:sz w:val="24"/>
          <w:szCs w:val="24"/>
        </w:rPr>
        <w:t xml:space="preserve">, </w:t>
      </w:r>
      <w:r w:rsidR="0042295B" w:rsidRPr="00A20E45">
        <w:rPr>
          <w:rFonts w:ascii="Palatino Linotype" w:hAnsi="Palatino Linotype"/>
          <w:sz w:val="24"/>
          <w:szCs w:val="24"/>
        </w:rPr>
        <w:t>“</w:t>
      </w:r>
      <w:r w:rsidR="009F420C" w:rsidRPr="00A20E45">
        <w:rPr>
          <w:rFonts w:ascii="Palatino Linotype" w:hAnsi="Palatino Linotype"/>
          <w:i/>
          <w:sz w:val="24"/>
          <w:szCs w:val="24"/>
        </w:rPr>
        <w:t>Respuesta 00253-2018.pdf</w:t>
      </w:r>
      <w:r w:rsidR="009F420C" w:rsidRPr="00A20E45">
        <w:rPr>
          <w:rFonts w:ascii="Palatino Linotype" w:hAnsi="Palatino Linotype"/>
          <w:sz w:val="24"/>
          <w:szCs w:val="24"/>
        </w:rPr>
        <w:t xml:space="preserve">” y </w:t>
      </w:r>
      <w:r w:rsidR="009F420C" w:rsidRPr="00A20E45">
        <w:rPr>
          <w:rFonts w:ascii="Palatino Linotype" w:hAnsi="Palatino Linotype"/>
          <w:i/>
          <w:sz w:val="24"/>
          <w:szCs w:val="24"/>
        </w:rPr>
        <w:t>Respuesta 00256-2018.pdf</w:t>
      </w:r>
      <w:r w:rsidR="009F420C" w:rsidRPr="00A20E45">
        <w:rPr>
          <w:rFonts w:ascii="Palatino Linotype" w:hAnsi="Palatino Linotype"/>
          <w:sz w:val="24"/>
          <w:szCs w:val="24"/>
        </w:rPr>
        <w:t>”</w:t>
      </w:r>
      <w:r w:rsidR="0045617C" w:rsidRPr="00A20E45">
        <w:rPr>
          <w:rFonts w:ascii="Palatino Linotype" w:hAnsi="Palatino Linotype"/>
          <w:i/>
          <w:sz w:val="24"/>
          <w:szCs w:val="24"/>
        </w:rPr>
        <w:t xml:space="preserve">, </w:t>
      </w:r>
      <w:r w:rsidR="009F420C" w:rsidRPr="00A20E45">
        <w:rPr>
          <w:rFonts w:ascii="Palatino Linotype" w:hAnsi="Palatino Linotype"/>
          <w:sz w:val="24"/>
          <w:szCs w:val="24"/>
        </w:rPr>
        <w:t xml:space="preserve">mediante </w:t>
      </w:r>
      <w:r w:rsidR="0050583D" w:rsidRPr="00A20E45">
        <w:rPr>
          <w:rFonts w:ascii="Palatino Linotype" w:hAnsi="Palatino Linotype"/>
          <w:sz w:val="24"/>
          <w:szCs w:val="24"/>
        </w:rPr>
        <w:t>l</w:t>
      </w:r>
      <w:r w:rsidR="009F420C" w:rsidRPr="00A20E45">
        <w:rPr>
          <w:rFonts w:ascii="Palatino Linotype" w:hAnsi="Palatino Linotype"/>
          <w:sz w:val="24"/>
          <w:szCs w:val="24"/>
        </w:rPr>
        <w:t>os</w:t>
      </w:r>
      <w:r w:rsidR="0050583D" w:rsidRPr="00A20E45">
        <w:rPr>
          <w:rFonts w:ascii="Palatino Linotype" w:hAnsi="Palatino Linotype"/>
          <w:sz w:val="24"/>
          <w:szCs w:val="24"/>
        </w:rPr>
        <w:t xml:space="preserve"> cual</w:t>
      </w:r>
      <w:r w:rsidR="009F420C" w:rsidRPr="00A20E45">
        <w:rPr>
          <w:rFonts w:ascii="Palatino Linotype" w:hAnsi="Palatino Linotype"/>
          <w:sz w:val="24"/>
          <w:szCs w:val="24"/>
        </w:rPr>
        <w:t>es</w:t>
      </w:r>
      <w:r w:rsidR="0050583D" w:rsidRPr="00A20E45">
        <w:rPr>
          <w:rFonts w:ascii="Palatino Linotype" w:hAnsi="Palatino Linotype"/>
          <w:sz w:val="24"/>
          <w:szCs w:val="24"/>
        </w:rPr>
        <w:t xml:space="preserve"> refirió</w:t>
      </w:r>
      <w:r w:rsidR="009F420C" w:rsidRPr="00A20E45">
        <w:rPr>
          <w:rFonts w:ascii="Palatino Linotype" w:hAnsi="Palatino Linotype"/>
          <w:sz w:val="24"/>
          <w:szCs w:val="24"/>
        </w:rPr>
        <w:t xml:space="preserve"> de manera sucinta,</w:t>
      </w:r>
      <w:r w:rsidR="00190B53" w:rsidRPr="00A20E45">
        <w:rPr>
          <w:rFonts w:ascii="Palatino Linotype" w:hAnsi="Palatino Linotype"/>
          <w:sz w:val="24"/>
          <w:szCs w:val="24"/>
        </w:rPr>
        <w:t xml:space="preserve"> a través del </w:t>
      </w:r>
      <w:r w:rsidR="00190B53" w:rsidRPr="00A20E45">
        <w:rPr>
          <w:rFonts w:ascii="Palatino Linotype" w:hAnsi="Palatino Linotype" w:cs="Tahoma"/>
          <w:bCs/>
          <w:sz w:val="24"/>
          <w:szCs w:val="24"/>
        </w:rPr>
        <w:t>Subsecretario de Desarrollo Político</w:t>
      </w:r>
      <w:r w:rsidR="009F420C" w:rsidRPr="00A20E45">
        <w:rPr>
          <w:rFonts w:ascii="Palatino Linotype" w:hAnsi="Palatino Linotype"/>
          <w:sz w:val="24"/>
          <w:szCs w:val="24"/>
        </w:rPr>
        <w:t xml:space="preserve"> que </w:t>
      </w:r>
      <w:r w:rsidR="00190B53" w:rsidRPr="00A20E45">
        <w:rPr>
          <w:rFonts w:ascii="Palatino Linotype" w:hAnsi="Palatino Linotype"/>
          <w:sz w:val="24"/>
          <w:szCs w:val="24"/>
        </w:rPr>
        <w:t xml:space="preserve">el servidor público se dio de baja en el año 2007, cuando la Subsecretaría de Desarrollo Político fue creada en 2008, señalando que no hubo </w:t>
      </w:r>
      <w:r w:rsidR="00190B53" w:rsidRPr="00A20E45">
        <w:rPr>
          <w:rFonts w:ascii="Palatino Linotype" w:hAnsi="Palatino Linotype" w:cs="Tahoma"/>
          <w:bCs/>
          <w:sz w:val="24"/>
          <w:szCs w:val="24"/>
        </w:rPr>
        <w:t>un acta de entrega- recepción que informe que se entregaron expedientes personales de quien laboraba en esa Dirección General</w:t>
      </w:r>
      <w:r w:rsidR="00A20E45" w:rsidRPr="00A20E45">
        <w:rPr>
          <w:rFonts w:ascii="Palatino Linotype" w:hAnsi="Palatino Linotype" w:cs="Tahoma"/>
          <w:bCs/>
          <w:sz w:val="24"/>
          <w:szCs w:val="24"/>
        </w:rPr>
        <w:t xml:space="preserve">; </w:t>
      </w:r>
      <w:r w:rsidR="00190B53" w:rsidRPr="00A20E45">
        <w:rPr>
          <w:rFonts w:ascii="Palatino Linotype" w:hAnsi="Palatino Linotype" w:cs="Tahoma"/>
          <w:bCs/>
          <w:sz w:val="24"/>
          <w:szCs w:val="24"/>
        </w:rPr>
        <w:t>a través del Coordinador Administrativo informó que después de realizar una búsqueda exhaustiva y razonable en los archivos que pertenecen a la Coordinación Administrativa de la Secretaría General de Gobierno no se cuenta con la información requerida de la persona</w:t>
      </w:r>
      <w:r w:rsidR="00A20E45" w:rsidRPr="00A20E45">
        <w:rPr>
          <w:rFonts w:ascii="Palatino Linotype" w:hAnsi="Palatino Linotype" w:cs="Tahoma"/>
          <w:bCs/>
          <w:sz w:val="24"/>
          <w:szCs w:val="24"/>
        </w:rPr>
        <w:t xml:space="preserve"> referida; y, a través del Encargado de la Delegación Administrativa de la Subsecretaría General de Gobierno que derivado de una revisión minuciosa a los expedientes que obran en los archivos de personal de esta Subsecretaría General de Gobierno, no se cuenta con documentación a nombre de la persona referida, motivo por el cual no es posible brindar la información solicitada.</w:t>
      </w:r>
    </w:p>
    <w:p w:rsidR="009235BD" w:rsidRDefault="0050583D" w:rsidP="009235BD">
      <w:pPr>
        <w:spacing w:before="240" w:after="240" w:line="360" w:lineRule="auto"/>
        <w:jc w:val="both"/>
        <w:rPr>
          <w:rFonts w:ascii="Palatino Linotype" w:hAnsi="Palatino Linotype"/>
          <w:sz w:val="24"/>
          <w:szCs w:val="24"/>
        </w:rPr>
      </w:pPr>
      <w:r>
        <w:rPr>
          <w:rFonts w:ascii="Palatino Linotype" w:hAnsi="Palatino Linotype"/>
          <w:sz w:val="24"/>
          <w:szCs w:val="24"/>
        </w:rPr>
        <w:t>Así, u</w:t>
      </w:r>
      <w:r w:rsidR="009235BD">
        <w:rPr>
          <w:rFonts w:ascii="Palatino Linotype" w:hAnsi="Palatino Linotype"/>
          <w:sz w:val="24"/>
          <w:szCs w:val="24"/>
        </w:rPr>
        <w:t>na vez conocida</w:t>
      </w:r>
      <w:r w:rsidR="00A20E45">
        <w:rPr>
          <w:rFonts w:ascii="Palatino Linotype" w:hAnsi="Palatino Linotype"/>
          <w:sz w:val="24"/>
          <w:szCs w:val="24"/>
        </w:rPr>
        <w:t>s</w:t>
      </w:r>
      <w:r w:rsidR="009235BD">
        <w:rPr>
          <w:rFonts w:ascii="Palatino Linotype" w:hAnsi="Palatino Linotype"/>
          <w:sz w:val="24"/>
          <w:szCs w:val="24"/>
        </w:rPr>
        <w:t xml:space="preserve"> la</w:t>
      </w:r>
      <w:r w:rsidR="00A20E45">
        <w:rPr>
          <w:rFonts w:ascii="Palatino Linotype" w:hAnsi="Palatino Linotype"/>
          <w:sz w:val="24"/>
          <w:szCs w:val="24"/>
        </w:rPr>
        <w:t>s</w:t>
      </w:r>
      <w:r w:rsidR="009235BD">
        <w:rPr>
          <w:rFonts w:ascii="Palatino Linotype" w:hAnsi="Palatino Linotype"/>
          <w:sz w:val="24"/>
          <w:szCs w:val="24"/>
        </w:rPr>
        <w:t xml:space="preserve"> respuesta</w:t>
      </w:r>
      <w:r w:rsidR="00A20E45">
        <w:rPr>
          <w:rFonts w:ascii="Palatino Linotype" w:hAnsi="Palatino Linotype"/>
          <w:sz w:val="24"/>
          <w:szCs w:val="24"/>
        </w:rPr>
        <w:t>s</w:t>
      </w:r>
      <w:r w:rsidR="009235BD">
        <w:rPr>
          <w:rFonts w:ascii="Palatino Linotype" w:hAnsi="Palatino Linotype"/>
          <w:sz w:val="24"/>
          <w:szCs w:val="24"/>
        </w:rPr>
        <w:t xml:space="preserve"> del sujeto obligado, al no </w:t>
      </w:r>
      <w:r w:rsidR="00BE3E12">
        <w:rPr>
          <w:rFonts w:ascii="Palatino Linotype" w:hAnsi="Palatino Linotype"/>
          <w:sz w:val="24"/>
          <w:szCs w:val="24"/>
        </w:rPr>
        <w:t>estar conforme la</w:t>
      </w:r>
      <w:r w:rsidR="009235BD">
        <w:rPr>
          <w:rFonts w:ascii="Palatino Linotype" w:hAnsi="Palatino Linotype"/>
          <w:sz w:val="24"/>
          <w:szCs w:val="24"/>
        </w:rPr>
        <w:t xml:space="preserve"> particular con los términos de la</w:t>
      </w:r>
      <w:r w:rsidR="00A20E45">
        <w:rPr>
          <w:rFonts w:ascii="Palatino Linotype" w:hAnsi="Palatino Linotype"/>
          <w:sz w:val="24"/>
          <w:szCs w:val="24"/>
        </w:rPr>
        <w:t>s</w:t>
      </w:r>
      <w:r w:rsidR="009235BD">
        <w:rPr>
          <w:rFonts w:ascii="Palatino Linotype" w:hAnsi="Palatino Linotype"/>
          <w:sz w:val="24"/>
          <w:szCs w:val="24"/>
        </w:rPr>
        <w:t xml:space="preserve"> misma</w:t>
      </w:r>
      <w:r w:rsidR="00A20E45">
        <w:rPr>
          <w:rFonts w:ascii="Palatino Linotype" w:hAnsi="Palatino Linotype"/>
          <w:sz w:val="24"/>
          <w:szCs w:val="24"/>
        </w:rPr>
        <w:t>s, interpone los</w:t>
      </w:r>
      <w:r w:rsidR="009235BD">
        <w:rPr>
          <w:rFonts w:ascii="Palatino Linotype" w:hAnsi="Palatino Linotype"/>
          <w:sz w:val="24"/>
          <w:szCs w:val="24"/>
        </w:rPr>
        <w:t xml:space="preserve"> recurso</w:t>
      </w:r>
      <w:r w:rsidR="00A20E45">
        <w:rPr>
          <w:rFonts w:ascii="Palatino Linotype" w:hAnsi="Palatino Linotype"/>
          <w:sz w:val="24"/>
          <w:szCs w:val="24"/>
        </w:rPr>
        <w:t>s</w:t>
      </w:r>
      <w:r w:rsidR="009235BD">
        <w:rPr>
          <w:rFonts w:ascii="Palatino Linotype" w:hAnsi="Palatino Linotype"/>
          <w:sz w:val="24"/>
          <w:szCs w:val="24"/>
        </w:rPr>
        <w:t xml:space="preserve"> de revisión que se </w:t>
      </w:r>
      <w:r w:rsidR="009235BD">
        <w:rPr>
          <w:rFonts w:ascii="Palatino Linotype" w:hAnsi="Palatino Linotype"/>
          <w:sz w:val="24"/>
          <w:szCs w:val="24"/>
        </w:rPr>
        <w:lastRenderedPageBreak/>
        <w:t>resuelve</w:t>
      </w:r>
      <w:r w:rsidR="00A20E45">
        <w:rPr>
          <w:rFonts w:ascii="Palatino Linotype" w:hAnsi="Palatino Linotype"/>
          <w:sz w:val="24"/>
          <w:szCs w:val="24"/>
        </w:rPr>
        <w:t>n</w:t>
      </w:r>
      <w:r w:rsidR="009235BD">
        <w:rPr>
          <w:rFonts w:ascii="Palatino Linotype" w:hAnsi="Palatino Linotype"/>
          <w:sz w:val="24"/>
          <w:szCs w:val="24"/>
        </w:rPr>
        <w:t xml:space="preserve"> a través de la resolución dictada por este Órgano Garante, manifestando como acto impugnado y motivos de inconformidad, lo siguiente:</w:t>
      </w:r>
    </w:p>
    <w:p w:rsidR="00A20E45" w:rsidRPr="00A20E45" w:rsidRDefault="009235BD" w:rsidP="00A20E45">
      <w:pPr>
        <w:spacing w:after="0" w:line="240" w:lineRule="auto"/>
        <w:ind w:left="851" w:right="567"/>
        <w:jc w:val="both"/>
        <w:rPr>
          <w:rFonts w:ascii="Palatino Linotype" w:hAnsi="Palatino Linotype"/>
          <w:i/>
          <w:color w:val="000000"/>
        </w:rPr>
      </w:pPr>
      <w:r w:rsidRPr="00F340FC">
        <w:rPr>
          <w:rFonts w:ascii="Palatino Linotype" w:eastAsia="Calibri" w:hAnsi="Palatino Linotype" w:cs="Tahoma"/>
          <w:b/>
          <w:bCs/>
          <w:i/>
        </w:rPr>
        <w:t>“</w:t>
      </w:r>
      <w:r w:rsidR="00A20E45" w:rsidRPr="00A20E45">
        <w:rPr>
          <w:rFonts w:ascii="Palatino Linotype" w:hAnsi="Palatino Linotype"/>
          <w:i/>
          <w:color w:val="000000"/>
        </w:rPr>
        <w:t xml:space="preserve">Solicitud de Información con número de folio </w:t>
      </w:r>
      <w:r w:rsidR="00A20E45" w:rsidRPr="00A20E45">
        <w:rPr>
          <w:rFonts w:ascii="Palatino Linotype" w:hAnsi="Palatino Linotype"/>
          <w:b/>
          <w:i/>
          <w:color w:val="000000"/>
        </w:rPr>
        <w:t>00249/SEGEGOB/IP/2018</w:t>
      </w:r>
      <w:r w:rsidR="00A20E45" w:rsidRPr="00A20E45">
        <w:rPr>
          <w:rFonts w:ascii="Palatino Linotype" w:hAnsi="Palatino Linotype"/>
          <w:i/>
          <w:color w:val="000000"/>
        </w:rPr>
        <w:t>:</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ACTO IMPUGNADO</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proofErr w:type="gramStart"/>
      <w:r w:rsidRPr="00A20E45">
        <w:rPr>
          <w:rFonts w:ascii="Palatino Linotype" w:hAnsi="Palatino Linotype"/>
          <w:i/>
          <w:color w:val="000000"/>
        </w:rPr>
        <w:t>respuesta</w:t>
      </w:r>
      <w:proofErr w:type="gramEnd"/>
      <w:r w:rsidRPr="00A20E45">
        <w:rPr>
          <w:rFonts w:ascii="Palatino Linotype" w:hAnsi="Palatino Linotype"/>
          <w:i/>
          <w:color w:val="000000"/>
        </w:rPr>
        <w:t xml:space="preserve"> a la solicitud de in</w:t>
      </w:r>
      <w:r>
        <w:rPr>
          <w:rFonts w:ascii="Palatino Linotype" w:hAnsi="Palatino Linotype"/>
          <w:i/>
          <w:color w:val="000000"/>
        </w:rPr>
        <w:t>formación 00249/SEGEGOB/IP/2018</w:t>
      </w:r>
    </w:p>
    <w:p w:rsidR="00A20E45" w:rsidRDefault="00A20E45" w:rsidP="00A20E45">
      <w:pPr>
        <w:tabs>
          <w:tab w:val="left" w:pos="9072"/>
        </w:tabs>
        <w:spacing w:after="0" w:line="240" w:lineRule="auto"/>
        <w:ind w:left="993" w:right="284"/>
        <w:jc w:val="both"/>
        <w:rPr>
          <w:rFonts w:ascii="Palatino Linotype" w:hAnsi="Palatino Linotype"/>
          <w:i/>
          <w:color w:val="000000"/>
        </w:rPr>
      </w:pP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RAZONES O MOTIVOS DE LA INCONFORMIDAD</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proofErr w:type="gramStart"/>
      <w:r w:rsidRPr="00A20E45">
        <w:rPr>
          <w:rFonts w:ascii="Palatino Linotype" w:hAnsi="Palatino Linotype"/>
          <w:i/>
          <w:color w:val="000000"/>
        </w:rPr>
        <w:t>como</w:t>
      </w:r>
      <w:proofErr w:type="gramEnd"/>
      <w:r w:rsidRPr="00A20E45">
        <w:rPr>
          <w:rFonts w:ascii="Palatino Linotype" w:hAnsi="Palatino Linotype"/>
          <w:i/>
          <w:color w:val="000000"/>
        </w:rPr>
        <w:t xml:space="preserve"> es posible que no exista información sobre los trabajadores que han tenido, o es que no quiere</w:t>
      </w:r>
      <w:r>
        <w:rPr>
          <w:rFonts w:ascii="Palatino Linotype" w:hAnsi="Palatino Linotype"/>
          <w:i/>
          <w:color w:val="000000"/>
        </w:rPr>
        <w:t>n dar dicha información?</w:t>
      </w:r>
    </w:p>
    <w:p w:rsidR="00A20E45" w:rsidRDefault="00A20E45" w:rsidP="00A20E45">
      <w:pPr>
        <w:tabs>
          <w:tab w:val="left" w:pos="9072"/>
        </w:tabs>
        <w:spacing w:after="0" w:line="240" w:lineRule="auto"/>
        <w:ind w:left="993" w:right="284"/>
        <w:jc w:val="both"/>
        <w:rPr>
          <w:rFonts w:ascii="Palatino Linotype" w:hAnsi="Palatino Linotype"/>
          <w:i/>
          <w:color w:val="000000"/>
        </w:rPr>
      </w:pPr>
    </w:p>
    <w:p w:rsidR="00A20E45" w:rsidRPr="00A20E45" w:rsidRDefault="00A20E45" w:rsidP="00A20E45">
      <w:pPr>
        <w:tabs>
          <w:tab w:val="left" w:pos="9072"/>
        </w:tabs>
        <w:spacing w:after="0" w:line="240" w:lineRule="auto"/>
        <w:ind w:left="851" w:right="284"/>
        <w:jc w:val="both"/>
        <w:rPr>
          <w:rFonts w:ascii="Palatino Linotype" w:hAnsi="Palatino Linotype"/>
          <w:i/>
          <w:color w:val="000000"/>
        </w:rPr>
      </w:pPr>
      <w:r w:rsidRPr="00A20E45">
        <w:rPr>
          <w:rFonts w:ascii="Palatino Linotype" w:hAnsi="Palatino Linotype"/>
          <w:i/>
          <w:color w:val="000000"/>
        </w:rPr>
        <w:t xml:space="preserve">Solicitud de Información con número de folio </w:t>
      </w:r>
      <w:r w:rsidRPr="00A20E45">
        <w:rPr>
          <w:rFonts w:ascii="Palatino Linotype" w:hAnsi="Palatino Linotype"/>
          <w:b/>
          <w:i/>
          <w:color w:val="000000"/>
        </w:rPr>
        <w:t>00253/SEGEGOB/IP/2018</w:t>
      </w:r>
      <w:r w:rsidRPr="00A20E45">
        <w:rPr>
          <w:rFonts w:ascii="Palatino Linotype" w:hAnsi="Palatino Linotype"/>
          <w:i/>
          <w:color w:val="000000"/>
        </w:rPr>
        <w:t>:</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ACTO IMPUGNADO</w:t>
      </w:r>
    </w:p>
    <w:p w:rsidR="00A20E45" w:rsidRDefault="00A20E45" w:rsidP="00A20E45">
      <w:pPr>
        <w:tabs>
          <w:tab w:val="left" w:pos="9072"/>
        </w:tabs>
        <w:spacing w:after="0" w:line="240" w:lineRule="auto"/>
        <w:ind w:left="993" w:right="284"/>
        <w:jc w:val="both"/>
        <w:rPr>
          <w:rFonts w:ascii="Palatino Linotype" w:hAnsi="Palatino Linotype"/>
          <w:i/>
          <w:color w:val="000000"/>
        </w:rPr>
      </w:pPr>
      <w:proofErr w:type="gramStart"/>
      <w:r>
        <w:rPr>
          <w:rFonts w:ascii="Palatino Linotype" w:hAnsi="Palatino Linotype"/>
          <w:i/>
          <w:color w:val="000000"/>
        </w:rPr>
        <w:t>negativa</w:t>
      </w:r>
      <w:proofErr w:type="gramEnd"/>
      <w:r>
        <w:rPr>
          <w:rFonts w:ascii="Palatino Linotype" w:hAnsi="Palatino Linotype"/>
          <w:i/>
          <w:color w:val="000000"/>
        </w:rPr>
        <w:t xml:space="preserve"> de información</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RAZONES O MOTIVOS DE LA INCONFORMIDAD</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proofErr w:type="gramStart"/>
      <w:r w:rsidRPr="00A20E45">
        <w:rPr>
          <w:rFonts w:ascii="Palatino Linotype" w:hAnsi="Palatino Linotype"/>
          <w:i/>
          <w:color w:val="000000"/>
        </w:rPr>
        <w:t>como</w:t>
      </w:r>
      <w:proofErr w:type="gramEnd"/>
      <w:r w:rsidRPr="00A20E45">
        <w:rPr>
          <w:rFonts w:ascii="Palatino Linotype" w:hAnsi="Palatino Linotype"/>
          <w:i/>
          <w:color w:val="000000"/>
        </w:rPr>
        <w:t xml:space="preserve"> es posible que no exista información de cuando Gerardo </w:t>
      </w:r>
      <w:proofErr w:type="spellStart"/>
      <w:r w:rsidRPr="00A20E45">
        <w:rPr>
          <w:rFonts w:ascii="Palatino Linotype" w:hAnsi="Palatino Linotype"/>
          <w:i/>
          <w:color w:val="000000"/>
        </w:rPr>
        <w:t>monroy</w:t>
      </w:r>
      <w:proofErr w:type="spellEnd"/>
      <w:r w:rsidRPr="00A20E45">
        <w:rPr>
          <w:rFonts w:ascii="Palatino Linotype" w:hAnsi="Palatino Linotype"/>
          <w:i/>
          <w:color w:val="000000"/>
        </w:rPr>
        <w:t xml:space="preserve"> Serrano era Director Genera</w:t>
      </w:r>
      <w:r>
        <w:rPr>
          <w:rFonts w:ascii="Palatino Linotype" w:hAnsi="Palatino Linotype"/>
          <w:i/>
          <w:color w:val="000000"/>
        </w:rPr>
        <w:t>l de Desarrollo Político</w:t>
      </w:r>
    </w:p>
    <w:p w:rsidR="00A20E45" w:rsidRDefault="00A20E45" w:rsidP="00A20E45">
      <w:pPr>
        <w:tabs>
          <w:tab w:val="left" w:pos="9072"/>
        </w:tabs>
        <w:spacing w:after="0" w:line="240" w:lineRule="auto"/>
        <w:ind w:left="851" w:right="284"/>
        <w:jc w:val="both"/>
        <w:rPr>
          <w:rFonts w:ascii="Palatino Linotype" w:hAnsi="Palatino Linotype"/>
          <w:i/>
          <w:color w:val="000000"/>
        </w:rPr>
      </w:pPr>
    </w:p>
    <w:p w:rsidR="00A20E45" w:rsidRPr="00A20E45" w:rsidRDefault="00A20E45" w:rsidP="00A20E45">
      <w:pPr>
        <w:tabs>
          <w:tab w:val="left" w:pos="9072"/>
        </w:tabs>
        <w:spacing w:after="0" w:line="240" w:lineRule="auto"/>
        <w:ind w:left="851" w:right="284"/>
        <w:jc w:val="both"/>
        <w:rPr>
          <w:rFonts w:ascii="Palatino Linotype" w:hAnsi="Palatino Linotype"/>
          <w:i/>
          <w:color w:val="000000"/>
        </w:rPr>
      </w:pPr>
      <w:r w:rsidRPr="00A20E45">
        <w:rPr>
          <w:rFonts w:ascii="Palatino Linotype" w:hAnsi="Palatino Linotype"/>
          <w:i/>
          <w:color w:val="000000"/>
        </w:rPr>
        <w:t xml:space="preserve">Solicitud de Información con número de folio </w:t>
      </w:r>
      <w:r w:rsidRPr="00A20E45">
        <w:rPr>
          <w:rFonts w:ascii="Palatino Linotype" w:hAnsi="Palatino Linotype"/>
          <w:b/>
          <w:i/>
          <w:color w:val="000000"/>
        </w:rPr>
        <w:t>00256/SEGEGOB/IP/2018</w:t>
      </w:r>
      <w:r w:rsidRPr="00A20E45">
        <w:rPr>
          <w:rFonts w:ascii="Palatino Linotype" w:hAnsi="Palatino Linotype"/>
          <w:i/>
          <w:color w:val="000000"/>
        </w:rPr>
        <w:t>:</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ACTO IMPUGNADO</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No proporcional l</w:t>
      </w:r>
      <w:r>
        <w:rPr>
          <w:rFonts w:ascii="Palatino Linotype" w:hAnsi="Palatino Linotype"/>
          <w:i/>
          <w:color w:val="000000"/>
        </w:rPr>
        <w:t>a información solicitada</w:t>
      </w: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p>
    <w:p w:rsidR="00A20E45" w:rsidRPr="00A20E45" w:rsidRDefault="00A20E45" w:rsidP="00A20E45">
      <w:pPr>
        <w:tabs>
          <w:tab w:val="left" w:pos="9072"/>
        </w:tabs>
        <w:spacing w:after="0" w:line="240" w:lineRule="auto"/>
        <w:ind w:left="993" w:right="284"/>
        <w:jc w:val="both"/>
        <w:rPr>
          <w:rFonts w:ascii="Palatino Linotype" w:hAnsi="Palatino Linotype"/>
          <w:i/>
          <w:color w:val="000000"/>
        </w:rPr>
      </w:pPr>
      <w:r w:rsidRPr="00A20E45">
        <w:rPr>
          <w:rFonts w:ascii="Palatino Linotype" w:hAnsi="Palatino Linotype"/>
          <w:i/>
          <w:color w:val="000000"/>
        </w:rPr>
        <w:t>RAZONES O MOTIVOS DE LA INCONFORMIDAD</w:t>
      </w:r>
    </w:p>
    <w:p w:rsidR="00A20E45" w:rsidRDefault="00A20E45" w:rsidP="00A20E45">
      <w:pPr>
        <w:tabs>
          <w:tab w:val="left" w:pos="9072"/>
        </w:tabs>
        <w:spacing w:after="0" w:line="240" w:lineRule="auto"/>
        <w:ind w:left="993" w:right="284"/>
        <w:jc w:val="both"/>
        <w:rPr>
          <w:rFonts w:ascii="Palatino Linotype" w:hAnsi="Palatino Linotype"/>
          <w:i/>
          <w:color w:val="000000"/>
        </w:rPr>
      </w:pPr>
      <w:proofErr w:type="gramStart"/>
      <w:r w:rsidRPr="00A20E45">
        <w:rPr>
          <w:rFonts w:ascii="Palatino Linotype" w:hAnsi="Palatino Linotype"/>
          <w:i/>
          <w:color w:val="000000"/>
        </w:rPr>
        <w:t>como</w:t>
      </w:r>
      <w:proofErr w:type="gramEnd"/>
      <w:r w:rsidRPr="00A20E45">
        <w:rPr>
          <w:rFonts w:ascii="Palatino Linotype" w:hAnsi="Palatino Linotype"/>
          <w:i/>
          <w:color w:val="000000"/>
        </w:rPr>
        <w:t xml:space="preserve"> es posible que no exista información de Gerardo Monroy Serrano, cuando fue traba</w:t>
      </w:r>
      <w:r>
        <w:rPr>
          <w:rFonts w:ascii="Palatino Linotype" w:hAnsi="Palatino Linotype"/>
          <w:i/>
          <w:color w:val="000000"/>
        </w:rPr>
        <w:t>jador de esa Secretaría”</w:t>
      </w:r>
    </w:p>
    <w:p w:rsidR="00A20E45" w:rsidRDefault="00A20E45" w:rsidP="00A20E45">
      <w:pPr>
        <w:tabs>
          <w:tab w:val="left" w:pos="9072"/>
        </w:tabs>
        <w:spacing w:after="0" w:line="240" w:lineRule="auto"/>
        <w:ind w:left="993" w:right="284"/>
        <w:jc w:val="both"/>
        <w:rPr>
          <w:rFonts w:ascii="Palatino Linotype" w:hAnsi="Palatino Linotype"/>
          <w:i/>
          <w:color w:val="000000"/>
        </w:rPr>
      </w:pPr>
    </w:p>
    <w:p w:rsidR="00A20E45" w:rsidRDefault="00990C19" w:rsidP="00A724E0">
      <w:pPr>
        <w:spacing w:before="240" w:after="240" w:line="360" w:lineRule="auto"/>
        <w:jc w:val="both"/>
        <w:rPr>
          <w:rFonts w:ascii="Palatino Linotype" w:hAnsi="Palatino Linotype"/>
          <w:sz w:val="24"/>
          <w:szCs w:val="24"/>
        </w:rPr>
      </w:pPr>
      <w:r>
        <w:rPr>
          <w:rFonts w:ascii="Palatino Linotype" w:hAnsi="Palatino Linotype"/>
          <w:sz w:val="24"/>
          <w:szCs w:val="24"/>
        </w:rPr>
        <w:t>P</w:t>
      </w:r>
      <w:r w:rsidRPr="00C25B6D">
        <w:rPr>
          <w:rFonts w:ascii="Palatino Linotype" w:hAnsi="Palatino Linotype"/>
          <w:sz w:val="24"/>
          <w:szCs w:val="24"/>
        </w:rPr>
        <w:t>or su parte el Sujeto Obligado</w:t>
      </w:r>
      <w:r>
        <w:rPr>
          <w:rFonts w:ascii="Palatino Linotype" w:hAnsi="Palatino Linotype"/>
          <w:sz w:val="24"/>
          <w:szCs w:val="24"/>
        </w:rPr>
        <w:t>,</w:t>
      </w:r>
      <w:r w:rsidRPr="00C25B6D">
        <w:rPr>
          <w:rFonts w:ascii="Palatino Linotype" w:hAnsi="Palatino Linotype"/>
          <w:sz w:val="24"/>
          <w:szCs w:val="24"/>
        </w:rPr>
        <w:t xml:space="preserve"> </w:t>
      </w:r>
      <w:r>
        <w:rPr>
          <w:rFonts w:ascii="Palatino Linotype" w:hAnsi="Palatino Linotype"/>
          <w:sz w:val="24"/>
          <w:szCs w:val="24"/>
        </w:rPr>
        <w:t>en el plazo de siete días hábiles previsto en la Ley de Transparencia y Acceso a la Información Pública del Estado de México y Municipios para manifestar lo que al derecho de las partes conviniera</w:t>
      </w:r>
      <w:r w:rsidR="0050583D">
        <w:rPr>
          <w:rFonts w:ascii="Palatino Linotype" w:hAnsi="Palatino Linotype"/>
          <w:sz w:val="24"/>
          <w:szCs w:val="24"/>
        </w:rPr>
        <w:t xml:space="preserve">, </w:t>
      </w:r>
      <w:r w:rsidR="00A724E0">
        <w:rPr>
          <w:rFonts w:ascii="Palatino Linotype" w:hAnsi="Palatino Linotype"/>
          <w:sz w:val="24"/>
          <w:szCs w:val="24"/>
        </w:rPr>
        <w:t xml:space="preserve">en fecha </w:t>
      </w:r>
      <w:r w:rsidR="00A20E45">
        <w:rPr>
          <w:rFonts w:ascii="Palatino Linotype" w:hAnsi="Palatino Linotype"/>
          <w:sz w:val="24"/>
          <w:szCs w:val="24"/>
        </w:rPr>
        <w:t xml:space="preserve">catorce de diciembre </w:t>
      </w:r>
      <w:r w:rsidR="00A724E0">
        <w:rPr>
          <w:rFonts w:ascii="Palatino Linotype" w:hAnsi="Palatino Linotype"/>
          <w:sz w:val="24"/>
          <w:szCs w:val="24"/>
        </w:rPr>
        <w:t xml:space="preserve">de dos mil dieciocho </w:t>
      </w:r>
      <w:r w:rsidR="0050583D">
        <w:rPr>
          <w:rFonts w:ascii="Palatino Linotype" w:hAnsi="Palatino Linotype"/>
          <w:sz w:val="24"/>
          <w:szCs w:val="24"/>
        </w:rPr>
        <w:t>emitió su</w:t>
      </w:r>
      <w:r w:rsidR="00A20E45">
        <w:rPr>
          <w:rFonts w:ascii="Palatino Linotype" w:hAnsi="Palatino Linotype"/>
          <w:sz w:val="24"/>
          <w:szCs w:val="24"/>
        </w:rPr>
        <w:t>s</w:t>
      </w:r>
      <w:r w:rsidR="0050583D">
        <w:rPr>
          <w:rFonts w:ascii="Palatino Linotype" w:hAnsi="Palatino Linotype"/>
          <w:sz w:val="24"/>
          <w:szCs w:val="24"/>
        </w:rPr>
        <w:t xml:space="preserve"> informe</w:t>
      </w:r>
      <w:r w:rsidR="00A20E45">
        <w:rPr>
          <w:rFonts w:ascii="Palatino Linotype" w:hAnsi="Palatino Linotype"/>
          <w:sz w:val="24"/>
          <w:szCs w:val="24"/>
        </w:rPr>
        <w:t>s</w:t>
      </w:r>
      <w:r w:rsidR="0050583D">
        <w:rPr>
          <w:rFonts w:ascii="Palatino Linotype" w:hAnsi="Palatino Linotype"/>
          <w:sz w:val="24"/>
          <w:szCs w:val="24"/>
        </w:rPr>
        <w:t xml:space="preserve"> justificado</w:t>
      </w:r>
      <w:r w:rsidR="00A20E45">
        <w:rPr>
          <w:rFonts w:ascii="Palatino Linotype" w:hAnsi="Palatino Linotype"/>
          <w:sz w:val="24"/>
          <w:szCs w:val="24"/>
        </w:rPr>
        <w:t>s</w:t>
      </w:r>
      <w:r w:rsidR="0050583D">
        <w:rPr>
          <w:rFonts w:ascii="Palatino Linotype" w:hAnsi="Palatino Linotype"/>
          <w:sz w:val="24"/>
          <w:szCs w:val="24"/>
        </w:rPr>
        <w:t xml:space="preserve"> </w:t>
      </w:r>
      <w:r w:rsidR="00A724E0">
        <w:rPr>
          <w:rFonts w:ascii="Palatino Linotype" w:hAnsi="Palatino Linotype"/>
          <w:sz w:val="24"/>
          <w:szCs w:val="24"/>
        </w:rPr>
        <w:t>mismo</w:t>
      </w:r>
      <w:r w:rsidR="00A20E45">
        <w:rPr>
          <w:rFonts w:ascii="Palatino Linotype" w:hAnsi="Palatino Linotype"/>
          <w:sz w:val="24"/>
          <w:szCs w:val="24"/>
        </w:rPr>
        <w:t>s</w:t>
      </w:r>
      <w:r w:rsidR="00A724E0">
        <w:rPr>
          <w:rFonts w:ascii="Palatino Linotype" w:hAnsi="Palatino Linotype"/>
          <w:sz w:val="24"/>
          <w:szCs w:val="24"/>
        </w:rPr>
        <w:t xml:space="preserve"> que</w:t>
      </w:r>
      <w:r w:rsidR="00A20E45">
        <w:rPr>
          <w:rFonts w:ascii="Palatino Linotype" w:hAnsi="Palatino Linotype"/>
          <w:sz w:val="24"/>
          <w:szCs w:val="24"/>
        </w:rPr>
        <w:t xml:space="preserve"> no</w:t>
      </w:r>
      <w:r w:rsidR="00A724E0">
        <w:rPr>
          <w:rFonts w:ascii="Palatino Linotype" w:hAnsi="Palatino Linotype"/>
          <w:sz w:val="24"/>
          <w:szCs w:val="24"/>
        </w:rPr>
        <w:t xml:space="preserve"> se </w:t>
      </w:r>
      <w:r w:rsidR="00A724E0">
        <w:rPr>
          <w:rFonts w:ascii="Palatino Linotype" w:hAnsi="Palatino Linotype"/>
          <w:sz w:val="24"/>
          <w:szCs w:val="24"/>
        </w:rPr>
        <w:lastRenderedPageBreak/>
        <w:t>hizo del conocimiento del recurrente,</w:t>
      </w:r>
      <w:r w:rsidR="00A20E45">
        <w:rPr>
          <w:rFonts w:ascii="Palatino Linotype" w:hAnsi="Palatino Linotype"/>
          <w:sz w:val="24"/>
          <w:szCs w:val="24"/>
        </w:rPr>
        <w:t xml:space="preserve"> en virtud de que no aportaron contenido novedoso que permitiera un mejor proveer.</w:t>
      </w:r>
    </w:p>
    <w:p w:rsidR="00786486" w:rsidRPr="00786486" w:rsidRDefault="00A724E0" w:rsidP="00786486">
      <w:pPr>
        <w:tabs>
          <w:tab w:val="left" w:pos="709"/>
          <w:tab w:val="left" w:pos="9072"/>
        </w:tabs>
        <w:spacing w:line="360" w:lineRule="auto"/>
        <w:ind w:right="-3"/>
        <w:jc w:val="both"/>
        <w:rPr>
          <w:rFonts w:ascii="Palatino Linotype" w:hAnsi="Palatino Linotype" w:cs="Tahoma"/>
          <w:i/>
          <w:sz w:val="24"/>
          <w:szCs w:val="24"/>
          <w:lang w:val="es-ES_tradnl"/>
        </w:rPr>
      </w:pPr>
      <w:r w:rsidRPr="00786486">
        <w:rPr>
          <w:rFonts w:ascii="Palatino Linotype" w:hAnsi="Palatino Linotype" w:cs="Arial"/>
          <w:sz w:val="24"/>
          <w:szCs w:val="24"/>
          <w:lang w:val="es-ES_tradnl"/>
        </w:rPr>
        <w:t xml:space="preserve">Finalmente, la Ponencia </w:t>
      </w:r>
      <w:r w:rsidR="00324810">
        <w:rPr>
          <w:rFonts w:ascii="Palatino Linotype" w:hAnsi="Palatino Linotype" w:cs="Arial"/>
          <w:sz w:val="24"/>
          <w:szCs w:val="24"/>
          <w:lang w:val="es-ES_tradnl"/>
        </w:rPr>
        <w:t xml:space="preserve">que </w:t>
      </w:r>
      <w:r w:rsidRPr="00786486">
        <w:rPr>
          <w:rFonts w:ascii="Palatino Linotype" w:hAnsi="Palatino Linotype" w:cs="Arial"/>
          <w:sz w:val="24"/>
          <w:szCs w:val="24"/>
          <w:lang w:val="es-ES_tradnl"/>
        </w:rPr>
        <w:t xml:space="preserve">resolvió </w:t>
      </w:r>
      <w:r w:rsidRPr="00786486">
        <w:rPr>
          <w:rFonts w:ascii="Palatino Linotype" w:hAnsi="Palatino Linotype" w:cs="Arial"/>
          <w:b/>
          <w:sz w:val="24"/>
          <w:szCs w:val="24"/>
          <w:lang w:val="es-ES_tradnl"/>
        </w:rPr>
        <w:t>revocar</w:t>
      </w:r>
      <w:r w:rsidRPr="00786486">
        <w:rPr>
          <w:rFonts w:ascii="Palatino Linotype" w:hAnsi="Palatino Linotype" w:cs="Arial"/>
          <w:sz w:val="24"/>
          <w:szCs w:val="24"/>
          <w:lang w:val="es-ES_tradnl"/>
        </w:rPr>
        <w:t xml:space="preserve"> la</w:t>
      </w:r>
      <w:r w:rsidR="00A20E45" w:rsidRPr="00786486">
        <w:rPr>
          <w:rFonts w:ascii="Palatino Linotype" w:hAnsi="Palatino Linotype" w:cs="Arial"/>
          <w:sz w:val="24"/>
          <w:szCs w:val="24"/>
          <w:lang w:val="es-ES_tradnl"/>
        </w:rPr>
        <w:t>s</w:t>
      </w:r>
      <w:r w:rsidRPr="00786486">
        <w:rPr>
          <w:rFonts w:ascii="Palatino Linotype" w:hAnsi="Palatino Linotype" w:cs="Arial"/>
          <w:sz w:val="24"/>
          <w:szCs w:val="24"/>
          <w:lang w:val="es-ES_tradnl"/>
        </w:rPr>
        <w:t xml:space="preserve"> respuesta</w:t>
      </w:r>
      <w:r w:rsidR="00A20E45" w:rsidRPr="00786486">
        <w:rPr>
          <w:rFonts w:ascii="Palatino Linotype" w:hAnsi="Palatino Linotype" w:cs="Arial"/>
          <w:sz w:val="24"/>
          <w:szCs w:val="24"/>
          <w:lang w:val="es-ES_tradnl"/>
        </w:rPr>
        <w:t>s</w:t>
      </w:r>
      <w:r w:rsidRPr="00786486">
        <w:rPr>
          <w:rFonts w:ascii="Palatino Linotype" w:hAnsi="Palatino Linotype" w:cs="Arial"/>
          <w:sz w:val="24"/>
          <w:szCs w:val="24"/>
          <w:lang w:val="es-ES_tradnl"/>
        </w:rPr>
        <w:t xml:space="preserve"> del Sujeto Obligado y ordenó en su resolutivo SEGUNDO, entregar vía el SAIMEX, previa búsqueda exhaustiva y razonable, </w:t>
      </w:r>
      <w:r w:rsidR="00A20E45" w:rsidRPr="00786486">
        <w:rPr>
          <w:rFonts w:ascii="Palatino Linotype" w:eastAsia="Calibri" w:hAnsi="Palatino Linotype" w:cs="Tahoma"/>
          <w:iCs/>
          <w:sz w:val="24"/>
          <w:szCs w:val="24"/>
          <w:lang w:eastAsia="es-ES_tradnl"/>
        </w:rPr>
        <w:t xml:space="preserve">del primero de enero de dos mil seis al treinta y uno de diciembre de dos mil siete, el </w:t>
      </w:r>
      <w:r w:rsidR="00786486" w:rsidRPr="00786486">
        <w:rPr>
          <w:rFonts w:ascii="Palatino Linotype" w:hAnsi="Palatino Linotype" w:cs="Tahoma"/>
          <w:i/>
          <w:sz w:val="24"/>
          <w:szCs w:val="24"/>
        </w:rPr>
        <w:t xml:space="preserve">Currículum Vitae y solicitud de empleo del servidor público indicado en la solicitud, cuando ocupó el cargo de Director General de Desarrollo Político, </w:t>
      </w:r>
      <w:r w:rsidR="00786486" w:rsidRPr="00786486">
        <w:rPr>
          <w:rFonts w:ascii="Palatino Linotype" w:hAnsi="Palatino Linotype" w:cs="Tahoma"/>
          <w:sz w:val="24"/>
          <w:szCs w:val="24"/>
        </w:rPr>
        <w:t xml:space="preserve">así como la </w:t>
      </w:r>
      <w:r w:rsidR="00786486" w:rsidRPr="00786486">
        <w:rPr>
          <w:rFonts w:ascii="Palatino Linotype" w:hAnsi="Palatino Linotype" w:cs="Tahoma"/>
          <w:i/>
          <w:sz w:val="24"/>
          <w:szCs w:val="24"/>
        </w:rPr>
        <w:t>solicitud de empleo de dicha persona, cuando ocupó el cargo de Director Regional de Gobierno en Tejupilco.</w:t>
      </w:r>
      <w:r w:rsidR="00786486">
        <w:rPr>
          <w:rFonts w:ascii="Palatino Linotype" w:hAnsi="Palatino Linotype" w:cs="Tahoma"/>
          <w:i/>
          <w:sz w:val="24"/>
          <w:szCs w:val="24"/>
        </w:rPr>
        <w:t xml:space="preserve"> </w:t>
      </w:r>
      <w:r w:rsidR="00786486" w:rsidRPr="00786486">
        <w:rPr>
          <w:rFonts w:ascii="Palatino Linotype" w:hAnsi="Palatino Linotype" w:cs="Tahoma"/>
          <w:i/>
          <w:sz w:val="24"/>
          <w:szCs w:val="24"/>
        </w:rPr>
        <w:t>De no contar con este documento porque no se entregó por el servidor público, deberá hacerlo del conocimiento al Particular, en términos, del segundo párrafo del artículo 19 de la Ley de la materia.</w:t>
      </w:r>
    </w:p>
    <w:p w:rsidR="00A724E0" w:rsidRDefault="00A724E0" w:rsidP="00A724E0">
      <w:pPr>
        <w:spacing w:before="120" w:line="360" w:lineRule="auto"/>
        <w:jc w:val="both"/>
        <w:rPr>
          <w:rFonts w:ascii="Palatino Linotype" w:hAnsi="Palatino Linotype" w:cs="Arial"/>
          <w:sz w:val="24"/>
          <w:szCs w:val="24"/>
        </w:rPr>
      </w:pPr>
      <w:r>
        <w:rPr>
          <w:rFonts w:ascii="Palatino Linotype" w:hAnsi="Palatino Linotype" w:cs="Arial"/>
          <w:sz w:val="24"/>
          <w:szCs w:val="24"/>
        </w:rPr>
        <w:t>Determinación con la que el suscrito está de acuerdo, no obstante, se agregó al citado resolutivo la siguiente salvedad:</w:t>
      </w:r>
    </w:p>
    <w:p w:rsidR="00A724E0" w:rsidRPr="00786486" w:rsidRDefault="00A724E0" w:rsidP="00A724E0">
      <w:pPr>
        <w:spacing w:after="0" w:line="240" w:lineRule="auto"/>
        <w:ind w:left="567" w:right="561"/>
        <w:jc w:val="both"/>
        <w:rPr>
          <w:rFonts w:ascii="Palatino Linotype" w:eastAsia="Times New Roman" w:hAnsi="Palatino Linotype" w:cs="Arial"/>
          <w:i/>
          <w:lang w:val="es-ES" w:eastAsia="es-ES"/>
        </w:rPr>
      </w:pPr>
      <w:r w:rsidRPr="00786486">
        <w:rPr>
          <w:rFonts w:ascii="Palatino Linotype" w:eastAsia="Times New Roman" w:hAnsi="Palatino Linotype" w:cs="Arial"/>
          <w:i/>
          <w:lang w:val="es-ES" w:eastAsia="es-ES"/>
        </w:rPr>
        <w:t>“</w:t>
      </w:r>
      <w:r w:rsidR="00786486" w:rsidRPr="00786486">
        <w:rPr>
          <w:rFonts w:ascii="Palatino Linotype" w:eastAsia="Times New Roman" w:hAnsi="Palatino Linotype" w:cs="Arial"/>
          <w:i/>
          <w:lang w:val="es-ES" w:eastAsia="es-ES"/>
        </w:rPr>
        <w:t xml:space="preserve">De no localizar la documentación requerida, derivado a la temporalidad de la documentación y esta haya causado baja archivística, bastará que proporcione la expresión documental que dé cuenta de dicha situación y en el caso de no contar con esta, deberá declarar la inexistencia de la misma, a través del Comité de Transparencia, en términos de los artículos 19, tercer párrafo, 169 y 170, de la Ley de </w:t>
      </w:r>
      <w:r w:rsidR="00786486" w:rsidRPr="00786486">
        <w:rPr>
          <w:rFonts w:ascii="Palatino Linotype" w:hAnsi="Palatino Linotype" w:cs="Tahoma"/>
          <w:bCs/>
          <w:i/>
          <w:iCs/>
          <w:lang w:val="es-ES_tradnl"/>
        </w:rPr>
        <w:t>Transparencia y Acceso a la Información Pública del Estado de México y Municipios.</w:t>
      </w:r>
      <w:r w:rsidRPr="00786486">
        <w:rPr>
          <w:rFonts w:ascii="Palatino Linotype" w:eastAsia="Times New Roman" w:hAnsi="Palatino Linotype" w:cs="Arial"/>
          <w:i/>
          <w:lang w:val="es-ES" w:eastAsia="es-ES"/>
        </w:rPr>
        <w:t>”</w:t>
      </w:r>
    </w:p>
    <w:p w:rsidR="00A724E0" w:rsidRPr="00FC6983" w:rsidRDefault="00A724E0" w:rsidP="00A724E0">
      <w:pPr>
        <w:spacing w:before="240" w:after="240" w:line="360" w:lineRule="auto"/>
        <w:jc w:val="both"/>
        <w:rPr>
          <w:rFonts w:ascii="Palatino Linotype" w:hAnsi="Palatino Linotype"/>
          <w:sz w:val="24"/>
          <w:szCs w:val="24"/>
        </w:rPr>
      </w:pPr>
      <w:r w:rsidRPr="00C669F3">
        <w:rPr>
          <w:rFonts w:ascii="Palatino Linotype" w:hAnsi="Palatino Linotype"/>
          <w:sz w:val="24"/>
          <w:szCs w:val="24"/>
        </w:rPr>
        <w:t xml:space="preserve">Al respecto, es pertinente </w:t>
      </w:r>
      <w:r w:rsidRPr="00FC6983">
        <w:rPr>
          <w:rFonts w:ascii="Palatino Linotype" w:hAnsi="Palatino Linotype"/>
          <w:sz w:val="24"/>
          <w:szCs w:val="24"/>
        </w:rPr>
        <w:t>resalta</w:t>
      </w:r>
      <w:r w:rsidRPr="00C669F3">
        <w:rPr>
          <w:rFonts w:ascii="Palatino Linotype" w:hAnsi="Palatino Linotype"/>
          <w:sz w:val="24"/>
          <w:szCs w:val="24"/>
        </w:rPr>
        <w:t xml:space="preserve">r </w:t>
      </w:r>
      <w:r w:rsidRPr="00FC6983">
        <w:rPr>
          <w:rFonts w:ascii="Palatino Linotype" w:hAnsi="Palatino Linotype"/>
          <w:sz w:val="24"/>
          <w:szCs w:val="24"/>
        </w:rPr>
        <w:t xml:space="preserve">que la Ley de Transparencia </w:t>
      </w:r>
      <w:r w:rsidRPr="00C669F3">
        <w:rPr>
          <w:rFonts w:ascii="Palatino Linotype" w:hAnsi="Palatino Linotype"/>
          <w:sz w:val="24"/>
          <w:szCs w:val="24"/>
        </w:rPr>
        <w:t xml:space="preserve">y Acceso a la Información Pública vigente en </w:t>
      </w:r>
      <w:r w:rsidRPr="00FC6983">
        <w:rPr>
          <w:rFonts w:ascii="Palatino Linotype" w:hAnsi="Palatino Linotype"/>
          <w:sz w:val="24"/>
          <w:szCs w:val="24"/>
        </w:rPr>
        <w:t xml:space="preserve">la </w:t>
      </w:r>
      <w:r w:rsidRPr="00C669F3">
        <w:rPr>
          <w:rFonts w:ascii="Palatino Linotype" w:hAnsi="Palatino Linotype"/>
          <w:sz w:val="24"/>
          <w:szCs w:val="24"/>
        </w:rPr>
        <w:t>e</w:t>
      </w:r>
      <w:r w:rsidRPr="00FC6983">
        <w:rPr>
          <w:rFonts w:ascii="Palatino Linotype" w:hAnsi="Palatino Linotype"/>
          <w:sz w:val="24"/>
          <w:szCs w:val="24"/>
        </w:rPr>
        <w:t>ntidad</w:t>
      </w:r>
      <w:r w:rsidRPr="00C669F3">
        <w:rPr>
          <w:rFonts w:ascii="Palatino Linotype" w:hAnsi="Palatino Linotype"/>
          <w:sz w:val="24"/>
          <w:szCs w:val="24"/>
        </w:rPr>
        <w:t xml:space="preserve">, de ninguna forma </w:t>
      </w:r>
      <w:r w:rsidRPr="00FC6983">
        <w:rPr>
          <w:rFonts w:ascii="Palatino Linotype" w:hAnsi="Palatino Linotype"/>
          <w:sz w:val="24"/>
          <w:szCs w:val="24"/>
        </w:rPr>
        <w:t>contempla la entrega de una baja documental</w:t>
      </w:r>
      <w:r w:rsidRPr="00C669F3">
        <w:rPr>
          <w:rFonts w:ascii="Palatino Linotype" w:hAnsi="Palatino Linotype"/>
          <w:sz w:val="24"/>
          <w:szCs w:val="24"/>
        </w:rPr>
        <w:t xml:space="preserve"> como lo ordenó la Ponencia </w:t>
      </w:r>
      <w:r w:rsidR="00786486">
        <w:rPr>
          <w:rFonts w:ascii="Palatino Linotype" w:hAnsi="Palatino Linotype"/>
          <w:sz w:val="24"/>
          <w:szCs w:val="24"/>
        </w:rPr>
        <w:t>que resolvió</w:t>
      </w:r>
      <w:r w:rsidRPr="00FC6983">
        <w:rPr>
          <w:rFonts w:ascii="Palatino Linotype" w:hAnsi="Palatino Linotype"/>
          <w:sz w:val="24"/>
          <w:szCs w:val="24"/>
        </w:rPr>
        <w:t xml:space="preserve">, </w:t>
      </w:r>
      <w:r w:rsidRPr="00C669F3">
        <w:rPr>
          <w:rFonts w:ascii="Palatino Linotype" w:hAnsi="Palatino Linotype"/>
          <w:sz w:val="24"/>
          <w:szCs w:val="24"/>
        </w:rPr>
        <w:t xml:space="preserve">toda vez que en </w:t>
      </w:r>
      <w:r w:rsidRPr="00C669F3">
        <w:rPr>
          <w:rFonts w:ascii="Palatino Linotype" w:hAnsi="Palatino Linotype"/>
          <w:sz w:val="24"/>
          <w:szCs w:val="24"/>
        </w:rPr>
        <w:lastRenderedPageBreak/>
        <w:t xml:space="preserve">caso de que la </w:t>
      </w:r>
      <w:r w:rsidRPr="00FC6983">
        <w:rPr>
          <w:rFonts w:ascii="Palatino Linotype" w:hAnsi="Palatino Linotype"/>
          <w:sz w:val="24"/>
          <w:szCs w:val="24"/>
        </w:rPr>
        <w:t xml:space="preserve">información </w:t>
      </w:r>
      <w:r w:rsidRPr="00C669F3">
        <w:rPr>
          <w:rFonts w:ascii="Palatino Linotype" w:hAnsi="Palatino Linotype"/>
          <w:sz w:val="24"/>
          <w:szCs w:val="24"/>
        </w:rPr>
        <w:t xml:space="preserve">peticionada </w:t>
      </w:r>
      <w:r w:rsidRPr="00FC6983">
        <w:rPr>
          <w:rFonts w:ascii="Palatino Linotype" w:hAnsi="Palatino Linotype"/>
          <w:sz w:val="24"/>
          <w:szCs w:val="24"/>
        </w:rPr>
        <w:t xml:space="preserve">no obre en los archivos del Sujeto Obligado, </w:t>
      </w:r>
      <w:r w:rsidRPr="00C669F3">
        <w:rPr>
          <w:rFonts w:ascii="Palatino Linotype" w:hAnsi="Palatino Linotype"/>
          <w:sz w:val="24"/>
          <w:szCs w:val="24"/>
        </w:rPr>
        <w:t xml:space="preserve">la Ley </w:t>
      </w:r>
      <w:r w:rsidRPr="00FC6983">
        <w:rPr>
          <w:rFonts w:ascii="Palatino Linotype" w:hAnsi="Palatino Linotype"/>
          <w:sz w:val="24"/>
          <w:szCs w:val="24"/>
        </w:rPr>
        <w:t>determina que se deberá elaborar una declaratoria de inexistencia</w:t>
      </w:r>
      <w:r w:rsidRPr="00C669F3">
        <w:rPr>
          <w:rFonts w:ascii="Palatino Linotype" w:hAnsi="Palatino Linotype"/>
          <w:sz w:val="24"/>
          <w:szCs w:val="24"/>
        </w:rPr>
        <w:t xml:space="preserve">, </w:t>
      </w:r>
      <w:r w:rsidRPr="00FC6983">
        <w:rPr>
          <w:rFonts w:ascii="Palatino Linotype" w:hAnsi="Palatino Linotype"/>
          <w:sz w:val="24"/>
          <w:szCs w:val="24"/>
        </w:rPr>
        <w:t xml:space="preserve">tal y como se </w:t>
      </w:r>
      <w:r w:rsidRPr="00C669F3">
        <w:rPr>
          <w:rFonts w:ascii="Palatino Linotype" w:hAnsi="Palatino Linotype"/>
          <w:sz w:val="24"/>
          <w:szCs w:val="24"/>
        </w:rPr>
        <w:t xml:space="preserve">prevé en </w:t>
      </w:r>
      <w:r w:rsidRPr="00FC6983">
        <w:rPr>
          <w:rFonts w:ascii="Palatino Linotype" w:hAnsi="Palatino Linotype"/>
          <w:sz w:val="24"/>
          <w:szCs w:val="24"/>
        </w:rPr>
        <w:t>los artículos 19, tercer párrafo, 49, fracciones II y XIII;  169 y 170 de la Ley de Transparencia y Acceso a la Información Pública</w:t>
      </w:r>
      <w:r w:rsidRPr="00C669F3">
        <w:rPr>
          <w:rFonts w:ascii="Palatino Linotype" w:hAnsi="Palatino Linotype"/>
          <w:sz w:val="24"/>
          <w:szCs w:val="24"/>
        </w:rPr>
        <w:t xml:space="preserve"> </w:t>
      </w:r>
      <w:proofErr w:type="spellStart"/>
      <w:r w:rsidRPr="00C669F3">
        <w:rPr>
          <w:rFonts w:ascii="Palatino Linotype" w:hAnsi="Palatino Linotype"/>
          <w:sz w:val="24"/>
          <w:szCs w:val="24"/>
        </w:rPr>
        <w:t>supraindicada</w:t>
      </w:r>
      <w:proofErr w:type="spellEnd"/>
      <w:r w:rsidRPr="00C669F3">
        <w:rPr>
          <w:rFonts w:ascii="Palatino Linotype" w:hAnsi="Palatino Linotype"/>
          <w:sz w:val="24"/>
          <w:szCs w:val="24"/>
        </w:rPr>
        <w:t xml:space="preserve">, </w:t>
      </w:r>
      <w:r w:rsidRPr="00FC6983">
        <w:rPr>
          <w:rFonts w:ascii="Palatino Linotype" w:hAnsi="Palatino Linotype"/>
          <w:sz w:val="24"/>
          <w:szCs w:val="24"/>
        </w:rPr>
        <w:t xml:space="preserve">que </w:t>
      </w:r>
      <w:r w:rsidRPr="00C669F3">
        <w:rPr>
          <w:rFonts w:ascii="Palatino Linotype" w:hAnsi="Palatino Linotype"/>
          <w:sz w:val="24"/>
          <w:szCs w:val="24"/>
        </w:rPr>
        <w:t xml:space="preserve">ordenan: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r w:rsidRPr="0085443A">
        <w:rPr>
          <w:rFonts w:ascii="Palatino Linotype" w:hAnsi="Palatino Linotype"/>
          <w:b/>
          <w:i/>
          <w:szCs w:val="24"/>
        </w:rPr>
        <w:t>Artículo 19.</w:t>
      </w:r>
      <w:r w:rsidRPr="0085443A">
        <w:rPr>
          <w:rFonts w:ascii="Palatino Linotype" w:hAnsi="Palatino Linotype"/>
          <w:i/>
          <w:szCs w:val="24"/>
        </w:rPr>
        <w:t xml:space="preserve">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Si el sujeto obligado, en el ejercicio de sus atribuciones, debía generar, poseer o administrar la información, pero ésta no se encuentra, el Comité de transparencia deberá emitir un acuerdo de inexistencia</w:t>
      </w:r>
      <w:r w:rsidRPr="0085443A">
        <w:rPr>
          <w:rFonts w:ascii="Palatino Linotype" w:hAnsi="Palatino Linotype"/>
          <w:i/>
          <w:szCs w:val="24"/>
        </w:rPr>
        <w:t>, debidamente fundado y motivado, en el que detalle las razones del por qué no obra en sus archivos.”</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r w:rsidRPr="0085443A">
        <w:rPr>
          <w:rFonts w:ascii="Palatino Linotype" w:hAnsi="Palatino Linotype"/>
          <w:b/>
          <w:i/>
          <w:szCs w:val="24"/>
        </w:rPr>
        <w:t>Artículo 49.</w:t>
      </w:r>
      <w:r w:rsidRPr="0085443A">
        <w:rPr>
          <w:rFonts w:ascii="Palatino Linotype" w:hAnsi="Palatino Linotype"/>
          <w:i/>
          <w:szCs w:val="24"/>
        </w:rPr>
        <w:t xml:space="preserve"> </w:t>
      </w:r>
      <w:r w:rsidRPr="0085443A">
        <w:rPr>
          <w:rFonts w:ascii="Palatino Linotype" w:hAnsi="Palatino Linotype"/>
          <w:b/>
          <w:i/>
          <w:szCs w:val="24"/>
        </w:rPr>
        <w:t>Los Comités de Transparencia</w:t>
      </w:r>
      <w:r w:rsidRPr="0085443A">
        <w:rPr>
          <w:rFonts w:ascii="Palatino Linotype" w:hAnsi="Palatino Linotype"/>
          <w:i/>
          <w:szCs w:val="24"/>
        </w:rPr>
        <w:t xml:space="preserve"> tendrán las siguientes </w:t>
      </w:r>
      <w:r w:rsidRPr="0085443A">
        <w:rPr>
          <w:rFonts w:ascii="Palatino Linotype" w:hAnsi="Palatino Linotype"/>
          <w:b/>
          <w:i/>
          <w:szCs w:val="24"/>
        </w:rPr>
        <w:t>atribuciones</w:t>
      </w:r>
      <w:r w:rsidRPr="0085443A">
        <w:rPr>
          <w:rFonts w:ascii="Palatino Linotype" w:hAnsi="Palatino Linotype"/>
          <w:i/>
          <w:szCs w:val="24"/>
        </w:rPr>
        <w:t>:</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II.</w:t>
      </w:r>
      <w:r w:rsidRPr="0085443A">
        <w:rPr>
          <w:rFonts w:ascii="Palatino Linotype" w:hAnsi="Palatino Linotype"/>
          <w:i/>
          <w:szCs w:val="24"/>
        </w:rPr>
        <w:t xml:space="preserve"> </w:t>
      </w:r>
      <w:r w:rsidRPr="0085443A">
        <w:rPr>
          <w:rFonts w:ascii="Palatino Linotype" w:hAnsi="Palatino Linotype"/>
          <w:b/>
          <w:i/>
          <w:szCs w:val="24"/>
        </w:rPr>
        <w:t>Confirmar, modificar o revocar las determinaciones que en materia de</w:t>
      </w:r>
      <w:r w:rsidRPr="0085443A">
        <w:rPr>
          <w:rFonts w:ascii="Palatino Linotype" w:hAnsi="Palatino Linotype"/>
          <w:i/>
          <w:szCs w:val="24"/>
        </w:rPr>
        <w:t xml:space="preserve"> ampliación del plazo de respuesta, clasificación de la información y </w:t>
      </w:r>
      <w:r w:rsidRPr="0085443A">
        <w:rPr>
          <w:rFonts w:ascii="Palatino Linotype" w:hAnsi="Palatino Linotype"/>
          <w:b/>
          <w:i/>
          <w:szCs w:val="24"/>
        </w:rPr>
        <w:t>declaración de inexistencia</w:t>
      </w:r>
      <w:r w:rsidRPr="0085443A">
        <w:rPr>
          <w:rFonts w:ascii="Palatino Linotype" w:hAnsi="Palatino Linotype"/>
          <w:i/>
          <w:szCs w:val="24"/>
        </w:rPr>
        <w:t xml:space="preserve"> o de incompetencia realicen los titulares de las áreas de los sujetos obligados;</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XIII</w:t>
      </w:r>
      <w:r w:rsidRPr="0085443A">
        <w:rPr>
          <w:rFonts w:ascii="Palatino Linotype" w:hAnsi="Palatino Linotype"/>
          <w:i/>
          <w:szCs w:val="24"/>
        </w:rPr>
        <w:t xml:space="preserve">. </w:t>
      </w:r>
      <w:r w:rsidRPr="0085443A">
        <w:rPr>
          <w:rFonts w:ascii="Palatino Linotype" w:hAnsi="Palatino Linotype"/>
          <w:b/>
          <w:i/>
          <w:szCs w:val="24"/>
        </w:rPr>
        <w:t>Dictaminar las declaratorias de inexistencia de la información</w:t>
      </w:r>
      <w:r w:rsidRPr="0085443A">
        <w:rPr>
          <w:rFonts w:ascii="Palatino Linotype" w:hAnsi="Palatino Linotype"/>
          <w:i/>
          <w:szCs w:val="24"/>
        </w:rPr>
        <w:t xml:space="preserve"> que les remitan las unidades administrativas y resolver en consecuencia…”</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r w:rsidRPr="0085443A">
        <w:rPr>
          <w:rFonts w:ascii="Palatino Linotype" w:hAnsi="Palatino Linotype"/>
          <w:b/>
          <w:i/>
          <w:szCs w:val="24"/>
        </w:rPr>
        <w:t>Artículo 169</w:t>
      </w:r>
      <w:r w:rsidRPr="0085443A">
        <w:rPr>
          <w:rFonts w:ascii="Palatino Linotype" w:hAnsi="Palatino Linotype"/>
          <w:i/>
          <w:szCs w:val="24"/>
        </w:rPr>
        <w:t xml:space="preserve">. </w:t>
      </w:r>
      <w:r w:rsidRPr="0085443A">
        <w:rPr>
          <w:rFonts w:ascii="Palatino Linotype" w:hAnsi="Palatino Linotype"/>
          <w:b/>
          <w:i/>
          <w:szCs w:val="24"/>
        </w:rPr>
        <w:t>Cuando la información no se encuentre en los archivos del sujeto obligado, el Comité de Transparencia</w:t>
      </w:r>
      <w:r w:rsidRPr="0085443A">
        <w:rPr>
          <w:rFonts w:ascii="Palatino Linotype" w:hAnsi="Palatino Linotype"/>
          <w:i/>
          <w:szCs w:val="24"/>
        </w:rPr>
        <w:t xml:space="preserve">: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I.</w:t>
      </w:r>
      <w:r w:rsidRPr="0085443A">
        <w:rPr>
          <w:rFonts w:ascii="Palatino Linotype" w:hAnsi="Palatino Linotype"/>
          <w:i/>
          <w:szCs w:val="24"/>
        </w:rPr>
        <w:t xml:space="preserve"> Analizará el caso y tomará las medidas necesarias para localizar la información;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II.</w:t>
      </w:r>
      <w:r w:rsidRPr="0085443A">
        <w:rPr>
          <w:rFonts w:ascii="Palatino Linotype" w:hAnsi="Palatino Linotype"/>
          <w:i/>
          <w:szCs w:val="24"/>
        </w:rPr>
        <w:t xml:space="preserve"> </w:t>
      </w:r>
      <w:r w:rsidRPr="0085443A">
        <w:rPr>
          <w:rFonts w:ascii="Palatino Linotype" w:hAnsi="Palatino Linotype"/>
          <w:b/>
          <w:i/>
          <w:szCs w:val="24"/>
        </w:rPr>
        <w:t>Expedirá una resolución que confirme la inexistencia del documento</w:t>
      </w:r>
      <w:r w:rsidRPr="0085443A">
        <w:rPr>
          <w:rFonts w:ascii="Palatino Linotype" w:hAnsi="Palatino Linotype"/>
          <w:i/>
          <w:szCs w:val="24"/>
        </w:rPr>
        <w:t xml:space="preserve">;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t>III</w:t>
      </w:r>
      <w:r w:rsidRPr="0085443A">
        <w:rPr>
          <w:rFonts w:ascii="Palatino Linotype" w:hAnsi="Palatino Linotype"/>
          <w:i/>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b/>
          <w:i/>
          <w:szCs w:val="24"/>
        </w:rPr>
        <w:lastRenderedPageBreak/>
        <w:t>IV</w:t>
      </w:r>
      <w:r w:rsidRPr="0085443A">
        <w:rPr>
          <w:rFonts w:ascii="Palatino Linotype" w:hAnsi="Palatino Linotype"/>
          <w:i/>
          <w:szCs w:val="24"/>
        </w:rPr>
        <w:t xml:space="preserve">. Notificará al órgano interno de control o equivalente del sujeto obligado quien, en su caso, deberá iniciar el procedimiento de responsabilidad administrativa que corresponda.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 xml:space="preserve">La Unidad de Transparencia deberá notificarlo al solicitante por escrito, en un plazo que no exceda de quince días hábiles contados a partir del día siguiente a la presentación de la solicitud.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Este plazo podrá ampliarse hasta por otros siete días hábiles, siempre que existan razones para ello, debiendo notificarse por escrito al solicitante.”</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r w:rsidRPr="0085443A">
        <w:rPr>
          <w:rFonts w:ascii="Palatino Linotype" w:hAnsi="Palatino Linotype"/>
          <w:b/>
          <w:i/>
          <w:szCs w:val="24"/>
        </w:rPr>
        <w:t>Artículo 170.</w:t>
      </w:r>
      <w:r w:rsidRPr="0085443A">
        <w:rPr>
          <w:rFonts w:ascii="Palatino Linotype" w:hAnsi="Palatino Linotype"/>
          <w:i/>
          <w:szCs w:val="24"/>
        </w:rPr>
        <w:t xml:space="preserve"> </w:t>
      </w:r>
      <w:r w:rsidRPr="0085443A">
        <w:rPr>
          <w:rFonts w:ascii="Palatino Linotype" w:hAnsi="Palatino Linotype"/>
          <w:b/>
          <w:i/>
          <w:szCs w:val="24"/>
        </w:rPr>
        <w:t>La resolución del Comité de Transparencia que confirme la inexistencia de la información solicitada contendrá los elementos mínimos</w:t>
      </w:r>
      <w:r w:rsidRPr="0085443A">
        <w:rPr>
          <w:rFonts w:ascii="Palatino Linotype" w:hAnsi="Palatino Linotype"/>
          <w:i/>
          <w:szCs w:val="24"/>
        </w:rPr>
        <w:t xml:space="preserve"> </w:t>
      </w:r>
      <w:r w:rsidRPr="0085443A">
        <w:rPr>
          <w:rFonts w:ascii="Palatino Linotype" w:hAnsi="Palatino Linotype"/>
          <w:b/>
          <w:i/>
          <w:szCs w:val="24"/>
        </w:rPr>
        <w:t>que permitan al solicitante tener la certeza de que se utilizó un criterio de búsqueda exhaustivo</w:t>
      </w:r>
      <w:r w:rsidRPr="0085443A">
        <w:rPr>
          <w:rFonts w:ascii="Palatino Linotype" w:hAnsi="Palatino Linotype"/>
          <w:i/>
          <w:szCs w:val="24"/>
        </w:rPr>
        <w:t>, además de señalar las circunstancias de tiempo, modo y lugar que generaron la existencia en cuestión y señalará al servidor público responsable de contar con la misma.”</w:t>
      </w:r>
    </w:p>
    <w:p w:rsidR="00A724E0" w:rsidRPr="00FC6983" w:rsidRDefault="00A724E0" w:rsidP="00A724E0">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Pr>
          <w:rFonts w:ascii="Palatino Linotype" w:hAnsi="Palatino Linotype"/>
          <w:sz w:val="24"/>
          <w:szCs w:val="24"/>
        </w:rPr>
        <w:t>,</w:t>
      </w:r>
      <w:r w:rsidRPr="00FC6983">
        <w:rPr>
          <w:rFonts w:ascii="Palatino Linotype" w:hAnsi="Palatino Linotype"/>
          <w:sz w:val="24"/>
          <w:szCs w:val="24"/>
        </w:rPr>
        <w:t xml:space="preserve"> no se estima correcto contemplar  la declaratoria de inexistencia como una opción en el resolutivo de la resolución, en el caso de no localizar</w:t>
      </w:r>
      <w:r>
        <w:rPr>
          <w:rFonts w:ascii="Palatino Linotype" w:hAnsi="Palatino Linotype"/>
          <w:sz w:val="24"/>
          <w:szCs w:val="24"/>
        </w:rPr>
        <w:t xml:space="preserve"> </w:t>
      </w:r>
      <w:r w:rsidRPr="00FC6983">
        <w:rPr>
          <w:rFonts w:ascii="Palatino Linotype" w:hAnsi="Palatino Linotype"/>
          <w:sz w:val="24"/>
          <w:szCs w:val="24"/>
        </w:rPr>
        <w:t>la baja documental.</w:t>
      </w:r>
    </w:p>
    <w:p w:rsidR="00A724E0" w:rsidRPr="00C669F3" w:rsidRDefault="00A724E0" w:rsidP="00A724E0">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rFonts w:ascii="Palatino Linotype" w:hAnsi="Palatino Linotype"/>
          <w:sz w:val="24"/>
          <w:szCs w:val="24"/>
        </w:rPr>
        <w:t>Ello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Pr="00C669F3">
        <w:rPr>
          <w:rFonts w:ascii="Palatino Linotype" w:hAnsi="Palatino Linotype"/>
          <w:sz w:val="24"/>
          <w:szCs w:val="24"/>
        </w:rPr>
        <w:t>,</w:t>
      </w:r>
      <w:r w:rsidRPr="00FC6983">
        <w:rPr>
          <w:rFonts w:ascii="Palatino Linotype" w:hAnsi="Palatino Linotype"/>
          <w:sz w:val="24"/>
          <w:szCs w:val="24"/>
        </w:rPr>
        <w:t xml:space="preserve"> como pudieran ser</w:t>
      </w:r>
      <w:r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Pr="00C669F3">
        <w:rPr>
          <w:rFonts w:ascii="Palatino Linotype" w:hAnsi="Palatino Linotype"/>
          <w:sz w:val="24"/>
          <w:szCs w:val="24"/>
        </w:rPr>
        <w:t xml:space="preserve">es </w:t>
      </w:r>
      <w:r w:rsidRPr="00FC6983">
        <w:rPr>
          <w:rFonts w:ascii="Palatino Linotype" w:hAnsi="Palatino Linotype"/>
          <w:sz w:val="24"/>
          <w:szCs w:val="24"/>
        </w:rPr>
        <w:lastRenderedPageBreak/>
        <w:t>que el Sujeto Obligado debió genera</w:t>
      </w:r>
      <w:r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Pr="00C669F3">
        <w:rPr>
          <w:rFonts w:ascii="Palatino Linotype" w:hAnsi="Palatino Linotype"/>
          <w:sz w:val="24"/>
          <w:szCs w:val="24"/>
        </w:rPr>
        <w:t>,</w:t>
      </w:r>
      <w:r w:rsidRPr="00FC6983">
        <w:rPr>
          <w:rFonts w:ascii="Palatino Linotype" w:hAnsi="Palatino Linotype"/>
          <w:sz w:val="24"/>
          <w:szCs w:val="24"/>
        </w:rPr>
        <w:t xml:space="preserve"> pero en i</w:t>
      </w:r>
      <w:r>
        <w:rPr>
          <w:rFonts w:ascii="Palatino Linotype" w:hAnsi="Palatino Linotype"/>
          <w:sz w:val="24"/>
          <w:szCs w:val="24"/>
        </w:rPr>
        <w:t xml:space="preserve">ncumplimiento </w:t>
      </w:r>
      <w:r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Pr="00C669F3">
        <w:rPr>
          <w:rFonts w:ascii="Palatino Linotype" w:hAnsi="Palatino Linotype"/>
          <w:sz w:val="24"/>
          <w:szCs w:val="24"/>
        </w:rPr>
        <w:t xml:space="preserve">lo establece </w:t>
      </w:r>
      <w:r w:rsidRPr="00FC6983">
        <w:rPr>
          <w:rFonts w:ascii="Palatino Linotype" w:hAnsi="Palatino Linotype"/>
          <w:sz w:val="24"/>
          <w:szCs w:val="24"/>
        </w:rPr>
        <w:t>el</w:t>
      </w:r>
      <w:r>
        <w:rPr>
          <w:rFonts w:ascii="Palatino Linotype" w:hAnsi="Palatino Linotype"/>
          <w:sz w:val="24"/>
          <w:szCs w:val="24"/>
        </w:rPr>
        <w:t xml:space="preserve"> criterio </w:t>
      </w:r>
      <w:proofErr w:type="spellStart"/>
      <w:r>
        <w:rPr>
          <w:rFonts w:ascii="Palatino Linotype" w:hAnsi="Palatino Linotype"/>
          <w:sz w:val="24"/>
          <w:szCs w:val="24"/>
        </w:rPr>
        <w:t>supraindicado</w:t>
      </w:r>
      <w:proofErr w:type="spellEnd"/>
      <w:r>
        <w:rPr>
          <w:rFonts w:ascii="Palatino Linotype" w:hAnsi="Palatino Linotype"/>
          <w:sz w:val="24"/>
          <w:szCs w:val="24"/>
        </w:rPr>
        <w:t xml:space="preserve">, el cual </w:t>
      </w:r>
      <w:r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Pr>
          <w:rFonts w:ascii="Palatino Linotype" w:eastAsia="MS Mincho" w:hAnsi="Palatino Linotype" w:cs="Arial"/>
          <w:sz w:val="24"/>
          <w:szCs w:val="24"/>
          <w:lang w:val="es-ES_tradnl" w:eastAsia="es-ES"/>
        </w:rPr>
        <w:t>, como se transcribe a continuación:</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w:t>
      </w:r>
      <w:r w:rsidRPr="0085443A">
        <w:rPr>
          <w:rFonts w:ascii="Palatino Linotype" w:hAnsi="Palatino Linotype"/>
          <w:b/>
          <w:i/>
          <w:szCs w:val="24"/>
        </w:rPr>
        <w:t>INEXISTENCIA, CONCEPTO DE, EN MATERIA DE TRANSPARENCIA</w:t>
      </w:r>
      <w:r w:rsidRPr="0085443A">
        <w:rPr>
          <w:rFonts w:ascii="Palatino Linotype" w:hAnsi="Palatino Linotype"/>
          <w:i/>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5443A">
        <w:rPr>
          <w:rFonts w:ascii="Palatino Linotype" w:hAnsi="Palatino Linotype"/>
          <w:b/>
          <w:i/>
          <w:szCs w:val="24"/>
        </w:rPr>
        <w:t>supuestos:</w:t>
      </w:r>
      <w:r w:rsidRPr="0085443A">
        <w:rPr>
          <w:rFonts w:ascii="Palatino Linotype" w:hAnsi="Palatino Linotype"/>
          <w:i/>
          <w:szCs w:val="24"/>
        </w:rPr>
        <w:t xml:space="preserve"> </w:t>
      </w:r>
    </w:p>
    <w:p w:rsidR="00A724E0" w:rsidRPr="0085443A" w:rsidRDefault="00A724E0" w:rsidP="0085443A">
      <w:pPr>
        <w:numPr>
          <w:ilvl w:val="0"/>
          <w:numId w:val="9"/>
        </w:numPr>
        <w:spacing w:after="0" w:line="240" w:lineRule="auto"/>
        <w:ind w:left="851" w:right="990" w:firstLine="0"/>
        <w:jc w:val="both"/>
        <w:rPr>
          <w:rFonts w:ascii="Palatino Linotype" w:hAnsi="Palatino Linotype"/>
          <w:b/>
          <w:i/>
          <w:szCs w:val="24"/>
        </w:rPr>
      </w:pPr>
      <w:r w:rsidRPr="0085443A">
        <w:rPr>
          <w:rFonts w:ascii="Palatino Linotype" w:hAnsi="Palatino Linotype"/>
          <w:b/>
          <w:i/>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A724E0" w:rsidRPr="0085443A" w:rsidRDefault="00A724E0" w:rsidP="0085443A">
      <w:pPr>
        <w:numPr>
          <w:ilvl w:val="0"/>
          <w:numId w:val="9"/>
        </w:numPr>
        <w:spacing w:after="0" w:line="240" w:lineRule="auto"/>
        <w:ind w:left="851" w:right="990" w:firstLine="0"/>
        <w:jc w:val="both"/>
        <w:rPr>
          <w:rFonts w:ascii="Palatino Linotype" w:hAnsi="Palatino Linotype"/>
          <w:i/>
          <w:szCs w:val="24"/>
        </w:rPr>
      </w:pPr>
      <w:r w:rsidRPr="0085443A">
        <w:rPr>
          <w:rFonts w:ascii="Palatino Linotype" w:hAnsi="Palatino Linotype"/>
          <w:i/>
          <w:szCs w:val="24"/>
        </w:rPr>
        <w:t xml:space="preserve">En los casos en que por las atribuciones conferidas al Sujeto Obligado éste debió generar, administrar o poseer la información, pero en incumplimiento a la normatividad respectiva no llevó a cabo </w:t>
      </w:r>
      <w:proofErr w:type="gramStart"/>
      <w:r w:rsidRPr="0085443A">
        <w:rPr>
          <w:rFonts w:ascii="Palatino Linotype" w:hAnsi="Palatino Linotype"/>
          <w:i/>
          <w:szCs w:val="24"/>
        </w:rPr>
        <w:t>ninguna</w:t>
      </w:r>
      <w:proofErr w:type="gramEnd"/>
      <w:r w:rsidRPr="0085443A">
        <w:rPr>
          <w:rFonts w:ascii="Palatino Linotype" w:hAnsi="Palatino Linotype"/>
          <w:i/>
          <w:szCs w:val="24"/>
        </w:rPr>
        <w:t xml:space="preserve"> de esas acciones. </w:t>
      </w:r>
    </w:p>
    <w:p w:rsidR="00A724E0" w:rsidRPr="0085443A" w:rsidRDefault="00A724E0" w:rsidP="0085443A">
      <w:pPr>
        <w:spacing w:after="0" w:line="240" w:lineRule="auto"/>
        <w:ind w:left="851" w:right="990"/>
        <w:jc w:val="both"/>
        <w:rPr>
          <w:rFonts w:ascii="Palatino Linotype" w:hAnsi="Palatino Linotype"/>
          <w:i/>
          <w:szCs w:val="24"/>
        </w:rPr>
      </w:pPr>
      <w:r w:rsidRPr="0085443A">
        <w:rPr>
          <w:rFonts w:ascii="Palatino Linotype" w:hAnsi="Palatino Linotype"/>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724E0" w:rsidRPr="00C669F3" w:rsidRDefault="00A724E0" w:rsidP="00A724E0">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Pr>
          <w:rFonts w:ascii="Palatino Linotype" w:hAnsi="Palatino Linotype"/>
          <w:sz w:val="24"/>
          <w:szCs w:val="24"/>
        </w:rPr>
        <w:t>sus atribuciones</w:t>
      </w:r>
      <w:r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Pr="00C669F3">
        <w:rPr>
          <w:rFonts w:ascii="Palatino Linotype" w:hAnsi="Palatino Linotype"/>
          <w:sz w:val="24"/>
          <w:szCs w:val="24"/>
        </w:rPr>
        <w:t xml:space="preserve"> archivos </w:t>
      </w:r>
      <w:r w:rsidRPr="00C669F3">
        <w:rPr>
          <w:rFonts w:ascii="Palatino Linotype" w:hAnsi="Palatino Linotype"/>
          <w:sz w:val="24"/>
          <w:szCs w:val="24"/>
        </w:rPr>
        <w:lastRenderedPageBreak/>
        <w:t xml:space="preserve">por distintas razones, mismas que deberán </w:t>
      </w:r>
      <w:r w:rsidRPr="00FC6983">
        <w:rPr>
          <w:rFonts w:ascii="Palatino Linotype" w:hAnsi="Palatino Linotype"/>
          <w:sz w:val="24"/>
          <w:szCs w:val="24"/>
        </w:rPr>
        <w:t xml:space="preserve">acreditarse y justificarse </w:t>
      </w:r>
      <w:r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Pr="00C669F3">
        <w:rPr>
          <w:rFonts w:ascii="Palatino Linotype" w:hAnsi="Palatino Linotype"/>
          <w:sz w:val="24"/>
          <w:szCs w:val="24"/>
        </w:rPr>
        <w:t xml:space="preserve">. </w:t>
      </w:r>
    </w:p>
    <w:p w:rsidR="00A724E0" w:rsidRPr="00FC6983" w:rsidRDefault="00A724E0" w:rsidP="00A724E0">
      <w:pPr>
        <w:spacing w:before="240" w:after="240" w:line="360" w:lineRule="auto"/>
        <w:jc w:val="both"/>
        <w:rPr>
          <w:rFonts w:ascii="Palatino Linotype" w:hAnsi="Palatino Linotype"/>
          <w:sz w:val="24"/>
          <w:szCs w:val="24"/>
        </w:rPr>
      </w:pPr>
      <w:r w:rsidRPr="00C669F3">
        <w:rPr>
          <w:rFonts w:ascii="Palatino Linotype" w:hAnsi="Palatino Linotype"/>
          <w:sz w:val="24"/>
          <w:szCs w:val="24"/>
        </w:rPr>
        <w:t>D</w:t>
      </w:r>
      <w:r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Pr="00FC6983">
        <w:rPr>
          <w:rFonts w:ascii="Palatino Linotype" w:hAnsi="Palatino Linotype"/>
          <w:sz w:val="24"/>
          <w:szCs w:val="24"/>
        </w:rPr>
        <w:t>los Comité</w:t>
      </w:r>
      <w:r w:rsidRPr="00C669F3">
        <w:rPr>
          <w:rFonts w:ascii="Palatino Linotype" w:hAnsi="Palatino Linotype"/>
          <w:sz w:val="24"/>
          <w:szCs w:val="24"/>
        </w:rPr>
        <w:t>s</w:t>
      </w:r>
      <w:r w:rsidRPr="00FC6983">
        <w:rPr>
          <w:rFonts w:ascii="Palatino Linotype" w:hAnsi="Palatino Linotype"/>
          <w:sz w:val="24"/>
          <w:szCs w:val="24"/>
        </w:rPr>
        <w:t xml:space="preserve"> de Transparencia</w:t>
      </w:r>
      <w:r w:rsidRPr="00C669F3">
        <w:rPr>
          <w:rFonts w:ascii="Palatino Linotype" w:hAnsi="Palatino Linotype"/>
          <w:sz w:val="24"/>
          <w:szCs w:val="24"/>
        </w:rPr>
        <w:t>,</w:t>
      </w:r>
      <w:r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Pr="00FC6983">
        <w:rPr>
          <w:rFonts w:ascii="Palatino Linotype" w:hAnsi="Palatino Linotype"/>
          <w:sz w:val="24"/>
          <w:szCs w:val="24"/>
        </w:rPr>
        <w:t>debe</w:t>
      </w:r>
      <w:r w:rsidRPr="00C669F3">
        <w:rPr>
          <w:rFonts w:ascii="Palatino Linotype" w:hAnsi="Palatino Linotype"/>
          <w:sz w:val="24"/>
          <w:szCs w:val="24"/>
        </w:rPr>
        <w:t>rá</w:t>
      </w:r>
      <w:r>
        <w:rPr>
          <w:rFonts w:ascii="Palatino Linotype" w:hAnsi="Palatino Linotype"/>
          <w:sz w:val="24"/>
          <w:szCs w:val="24"/>
        </w:rPr>
        <w:t>n</w:t>
      </w:r>
      <w:r w:rsidRPr="00C669F3">
        <w:rPr>
          <w:rFonts w:ascii="Palatino Linotype" w:hAnsi="Palatino Linotype"/>
          <w:sz w:val="24"/>
          <w:szCs w:val="24"/>
        </w:rPr>
        <w:t xml:space="preserve"> </w:t>
      </w:r>
      <w:r w:rsidRPr="00FC6983">
        <w:rPr>
          <w:rFonts w:ascii="Palatino Linotype" w:hAnsi="Palatino Linotype"/>
          <w:sz w:val="24"/>
          <w:szCs w:val="24"/>
        </w:rPr>
        <w:t>emitir un acuerdo de inexistencia que confirme, modifique o revoque la misma</w:t>
      </w:r>
      <w:r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Pr="00FC6983">
        <w:rPr>
          <w:rFonts w:ascii="Palatino Linotype" w:hAnsi="Palatino Linotype"/>
          <w:sz w:val="24"/>
          <w:szCs w:val="24"/>
        </w:rPr>
        <w:t>gener</w:t>
      </w:r>
      <w:r w:rsidRPr="00C669F3">
        <w:rPr>
          <w:rFonts w:ascii="Palatino Linotype" w:hAnsi="Palatino Linotype"/>
          <w:sz w:val="24"/>
          <w:szCs w:val="24"/>
        </w:rPr>
        <w:t xml:space="preserve">en </w:t>
      </w:r>
      <w:r w:rsidRPr="00FC6983">
        <w:rPr>
          <w:rFonts w:ascii="Palatino Linotype" w:hAnsi="Palatino Linotype"/>
          <w:sz w:val="24"/>
          <w:szCs w:val="24"/>
        </w:rPr>
        <w:t>certeza</w:t>
      </w:r>
      <w:r w:rsidRPr="00C669F3">
        <w:rPr>
          <w:rFonts w:ascii="Palatino Linotype" w:hAnsi="Palatino Linotype"/>
          <w:sz w:val="24"/>
          <w:szCs w:val="24"/>
        </w:rPr>
        <w:t xml:space="preserve"> a</w:t>
      </w:r>
      <w:r>
        <w:rPr>
          <w:rFonts w:ascii="Palatino Linotype" w:hAnsi="Palatino Linotype"/>
          <w:sz w:val="24"/>
          <w:szCs w:val="24"/>
        </w:rPr>
        <w:t xml:space="preserve">l </w:t>
      </w:r>
      <w:r w:rsidRPr="00FC6983">
        <w:rPr>
          <w:rFonts w:ascii="Palatino Linotype" w:hAnsi="Palatino Linotype"/>
          <w:sz w:val="24"/>
          <w:szCs w:val="24"/>
        </w:rPr>
        <w:t>solicitante de que se utilizó un criterio de búsqueda exhaustivo, pero además, que se señalen las circunstancias de tiempo modo y lugar que generaron la existencia.</w:t>
      </w:r>
    </w:p>
    <w:p w:rsidR="00A724E0" w:rsidRPr="00FC6983" w:rsidRDefault="00A724E0" w:rsidP="00A724E0">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Pr>
          <w:rFonts w:ascii="Palatino Linotype" w:hAnsi="Palatino Linotype"/>
          <w:sz w:val="24"/>
          <w:szCs w:val="24"/>
        </w:rPr>
        <w:t xml:space="preserve">la </w:t>
      </w:r>
      <w:r w:rsidRPr="00FC6983">
        <w:rPr>
          <w:rFonts w:ascii="Palatino Linotype" w:hAnsi="Palatino Linotype"/>
          <w:sz w:val="24"/>
          <w:szCs w:val="24"/>
        </w:rPr>
        <w:t>posee en sus archivos.</w:t>
      </w:r>
    </w:p>
    <w:p w:rsidR="00A724E0" w:rsidRPr="00FC6983" w:rsidRDefault="00A724E0" w:rsidP="00A724E0">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como parte de eso último que se debe acreditar, donde pudiera entrar lo relativo a una baja documental, ya que el criterio de la inexistencia es claro </w:t>
      </w:r>
      <w:r w:rsidRPr="00C669F3">
        <w:rPr>
          <w:rFonts w:ascii="Palatino Linotype" w:hAnsi="Palatino Linotype"/>
          <w:sz w:val="24"/>
          <w:szCs w:val="24"/>
        </w:rPr>
        <w:t xml:space="preserve">al </w:t>
      </w:r>
      <w:r w:rsidRPr="00FC6983">
        <w:rPr>
          <w:rFonts w:ascii="Palatino Linotype" w:hAnsi="Palatino Linotype"/>
          <w:sz w:val="24"/>
          <w:szCs w:val="24"/>
        </w:rPr>
        <w:t xml:space="preserve">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w:t>
      </w:r>
      <w:r w:rsidRPr="00FC6983">
        <w:rPr>
          <w:rFonts w:ascii="Palatino Linotype" w:hAnsi="Palatino Linotype"/>
          <w:sz w:val="24"/>
          <w:szCs w:val="24"/>
        </w:rPr>
        <w:lastRenderedPageBreak/>
        <w:t>de manera fundada y motivada</w:t>
      </w:r>
      <w:r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Pr="00C669F3">
        <w:rPr>
          <w:rFonts w:ascii="Palatino Linotype" w:hAnsi="Palatino Linotype"/>
          <w:sz w:val="24"/>
          <w:szCs w:val="24"/>
        </w:rPr>
        <w:t>ó</w:t>
      </w:r>
      <w:r w:rsidRPr="00FC6983">
        <w:rPr>
          <w:rFonts w:ascii="Palatino Linotype" w:hAnsi="Palatino Linotype"/>
          <w:sz w:val="24"/>
          <w:szCs w:val="24"/>
        </w:rPr>
        <w:t>, se sustrajo de manera ilícita, se 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A724E0" w:rsidRPr="00FC6983" w:rsidRDefault="00A724E0" w:rsidP="00A724E0">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w:t>
      </w:r>
      <w:r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Pr="00C669F3">
        <w:rPr>
          <w:rFonts w:ascii="Palatino Linotype" w:hAnsi="Palatino Linotype"/>
          <w:sz w:val="24"/>
          <w:szCs w:val="24"/>
        </w:rPr>
        <w:t xml:space="preserve">. </w:t>
      </w:r>
    </w:p>
    <w:p w:rsidR="00A724E0" w:rsidRPr="00B51880" w:rsidRDefault="00A724E0" w:rsidP="00A724E0">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A724E0" w:rsidRDefault="00A724E0" w:rsidP="00A724E0">
      <w:pPr>
        <w:spacing w:after="0" w:line="360" w:lineRule="auto"/>
        <w:jc w:val="both"/>
        <w:rPr>
          <w:rFonts w:ascii="Palatino Linotype" w:hAnsi="Palatino Linotype"/>
          <w:sz w:val="24"/>
          <w:szCs w:val="24"/>
        </w:rPr>
      </w:pPr>
    </w:p>
    <w:p w:rsidR="00A724E0" w:rsidRDefault="00A724E0" w:rsidP="00A724E0">
      <w:pPr>
        <w:spacing w:after="0" w:line="240" w:lineRule="auto"/>
        <w:jc w:val="center"/>
        <w:rPr>
          <w:rFonts w:ascii="Palatino Linotype" w:hAnsi="Palatino Linotype"/>
          <w:b/>
          <w:sz w:val="24"/>
          <w:szCs w:val="24"/>
        </w:rPr>
      </w:pPr>
    </w:p>
    <w:p w:rsidR="00A724E0" w:rsidRDefault="00A724E0" w:rsidP="00A724E0">
      <w:pPr>
        <w:spacing w:after="0" w:line="240" w:lineRule="auto"/>
        <w:jc w:val="center"/>
        <w:rPr>
          <w:rFonts w:ascii="Palatino Linotype" w:hAnsi="Palatino Linotype"/>
          <w:b/>
          <w:sz w:val="24"/>
          <w:szCs w:val="24"/>
        </w:rPr>
      </w:pPr>
    </w:p>
    <w:p w:rsidR="00A724E0" w:rsidRPr="00B51880" w:rsidRDefault="00A724E0" w:rsidP="00A724E0">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A724E0" w:rsidRDefault="00A724E0" w:rsidP="00A724E0">
      <w:pPr>
        <w:spacing w:after="0" w:line="240" w:lineRule="auto"/>
        <w:jc w:val="center"/>
        <w:rPr>
          <w:rFonts w:ascii="Palatino Linotype" w:hAnsi="Palatino Linotype"/>
          <w:sz w:val="24"/>
          <w:szCs w:val="24"/>
        </w:rPr>
      </w:pPr>
      <w:r w:rsidRPr="00A724E0">
        <w:rPr>
          <w:rFonts w:ascii="Palatino Linotype" w:hAnsi="Palatino Linotype"/>
          <w:sz w:val="24"/>
          <w:szCs w:val="24"/>
        </w:rPr>
        <w:t>Comisionado</w:t>
      </w:r>
    </w:p>
    <w:p w:rsidR="00E64CD7" w:rsidRPr="004C6162" w:rsidRDefault="0077715A" w:rsidP="009B6315">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sectPr w:rsidR="00E64CD7" w:rsidRPr="004C6162"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D0" w:rsidRDefault="007757D0" w:rsidP="00907451">
      <w:pPr>
        <w:spacing w:after="0" w:line="240" w:lineRule="auto"/>
      </w:pPr>
      <w:r>
        <w:separator/>
      </w:r>
    </w:p>
  </w:endnote>
  <w:endnote w:type="continuationSeparator" w:id="0">
    <w:p w:rsidR="007757D0" w:rsidRDefault="007757D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715A">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715A">
      <w:rPr>
        <w:rFonts w:ascii="Arial" w:hAnsi="Arial" w:cs="Arial"/>
        <w:b/>
        <w:bCs/>
        <w:noProof/>
        <w:sz w:val="20"/>
        <w:szCs w:val="20"/>
      </w:rPr>
      <w:t>9</w:t>
    </w:r>
    <w:r w:rsidRPr="00986599">
      <w:rPr>
        <w:rFonts w:ascii="Arial" w:hAnsi="Arial" w:cs="Arial"/>
        <w:b/>
        <w:bCs/>
        <w:sz w:val="20"/>
        <w:szCs w:val="20"/>
      </w:rPr>
      <w:fldChar w:fldCharType="end"/>
    </w:r>
  </w:p>
  <w:p w:rsidR="00D758BE" w:rsidRDefault="007757D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D0" w:rsidRDefault="007757D0" w:rsidP="00907451">
      <w:pPr>
        <w:spacing w:after="0" w:line="240" w:lineRule="auto"/>
      </w:pPr>
      <w:r>
        <w:separator/>
      </w:r>
    </w:p>
  </w:footnote>
  <w:footnote w:type="continuationSeparator" w:id="0">
    <w:p w:rsidR="007757D0" w:rsidRDefault="007757D0" w:rsidP="00907451">
      <w:pPr>
        <w:spacing w:after="0" w:line="240" w:lineRule="auto"/>
      </w:pPr>
      <w:r>
        <w:continuationSeparator/>
      </w:r>
    </w:p>
  </w:footnote>
  <w:footnote w:id="1">
    <w:p w:rsidR="00A724E0" w:rsidRPr="009B6315" w:rsidRDefault="00A724E0" w:rsidP="00A724E0">
      <w:pPr>
        <w:pStyle w:val="Textonotapie"/>
        <w:jc w:val="both"/>
        <w:rPr>
          <w:rFonts w:ascii="Palatino Linotype" w:hAnsi="Palatino Linotype"/>
          <w:sz w:val="16"/>
          <w:szCs w:val="16"/>
        </w:rPr>
      </w:pPr>
      <w:r w:rsidRPr="009B6315">
        <w:rPr>
          <w:rStyle w:val="Refdenotaalpie"/>
          <w:rFonts w:ascii="Palatino Linotype" w:hAnsi="Palatino Linotype"/>
          <w:sz w:val="16"/>
          <w:szCs w:val="16"/>
        </w:rPr>
        <w:footnoteRef/>
      </w:r>
      <w:r w:rsidRPr="009B6315">
        <w:rPr>
          <w:rFonts w:ascii="Palatino Linotype" w:hAnsi="Palatino Linotype"/>
          <w:sz w:val="16"/>
          <w:szCs w:val="16"/>
        </w:rPr>
        <w:t xml:space="preserve"> 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757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Pr="000D4A99" w:rsidRDefault="007757D0"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7757D0"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BC65C0">
      <w:rPr>
        <w:rFonts w:ascii="Palatino Linotype" w:hAnsi="Palatino Linotype" w:cs="Arial"/>
        <w:b/>
        <w:sz w:val="20"/>
        <w:szCs w:val="20"/>
      </w:rPr>
      <w:t>4</w:t>
    </w:r>
    <w:r w:rsidR="0054430D">
      <w:rPr>
        <w:rFonts w:ascii="Palatino Linotype" w:hAnsi="Palatino Linotype" w:cs="Arial"/>
        <w:b/>
        <w:sz w:val="20"/>
        <w:szCs w:val="20"/>
      </w:rPr>
      <w:t>581</w:t>
    </w:r>
    <w:r w:rsidR="00CC52C1" w:rsidRPr="000D4A99">
      <w:rPr>
        <w:rFonts w:ascii="Palatino Linotype" w:hAnsi="Palatino Linotype" w:cs="Arial"/>
        <w:b/>
        <w:sz w:val="20"/>
        <w:szCs w:val="20"/>
      </w:rPr>
      <w:t>/INFOEM/IP/RR/2018</w:t>
    </w:r>
    <w:r w:rsidR="0054430D">
      <w:rPr>
        <w:rFonts w:ascii="Palatino Linotype" w:hAnsi="Palatino Linotype" w:cs="Arial"/>
        <w:b/>
        <w:sz w:val="20"/>
        <w:szCs w:val="20"/>
      </w:rPr>
      <w:t xml:space="preserve"> y ACUMULADOS</w:t>
    </w:r>
  </w:p>
  <w:p w:rsidR="00D758BE" w:rsidRPr="000D4A99" w:rsidRDefault="007757D0" w:rsidP="007263BB">
    <w:pPr>
      <w:pStyle w:val="Encabezado"/>
      <w:jc w:val="right"/>
      <w:rPr>
        <w:rFonts w:ascii="Palatino Linotype" w:hAnsi="Palatino Linotype" w:cs="Arial"/>
        <w:sz w:val="20"/>
        <w:szCs w:val="20"/>
      </w:rPr>
    </w:pPr>
  </w:p>
  <w:p w:rsidR="00233AB2" w:rsidRPr="000D4A99" w:rsidRDefault="007757D0"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757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6F1EB0"/>
    <w:multiLevelType w:val="hybridMultilevel"/>
    <w:tmpl w:val="E38AD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302D0"/>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1"/>
  </w:num>
  <w:num w:numId="3">
    <w:abstractNumId w:val="12"/>
  </w:num>
  <w:num w:numId="4">
    <w:abstractNumId w:val="8"/>
  </w:num>
  <w:num w:numId="5">
    <w:abstractNumId w:val="11"/>
  </w:num>
  <w:num w:numId="6">
    <w:abstractNumId w:val="10"/>
  </w:num>
  <w:num w:numId="7">
    <w:abstractNumId w:val="22"/>
  </w:num>
  <w:num w:numId="8">
    <w:abstractNumId w:val="5"/>
  </w:num>
  <w:num w:numId="9">
    <w:abstractNumId w:val="15"/>
  </w:num>
  <w:num w:numId="10">
    <w:abstractNumId w:val="20"/>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4"/>
  </w:num>
  <w:num w:numId="18">
    <w:abstractNumId w:val="4"/>
  </w:num>
  <w:num w:numId="19">
    <w:abstractNumId w:val="23"/>
  </w:num>
  <w:num w:numId="20">
    <w:abstractNumId w:val="18"/>
  </w:num>
  <w:num w:numId="21">
    <w:abstractNumId w:val="0"/>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3CB7"/>
    <w:rsid w:val="000541C7"/>
    <w:rsid w:val="00057319"/>
    <w:rsid w:val="000607BA"/>
    <w:rsid w:val="000632F3"/>
    <w:rsid w:val="000740BF"/>
    <w:rsid w:val="000765ED"/>
    <w:rsid w:val="00094E58"/>
    <w:rsid w:val="00097795"/>
    <w:rsid w:val="000A05B3"/>
    <w:rsid w:val="000A0D71"/>
    <w:rsid w:val="000A2999"/>
    <w:rsid w:val="000A3415"/>
    <w:rsid w:val="000A52F5"/>
    <w:rsid w:val="000B6BF6"/>
    <w:rsid w:val="000C5051"/>
    <w:rsid w:val="000C7CAD"/>
    <w:rsid w:val="000D01A3"/>
    <w:rsid w:val="000D3316"/>
    <w:rsid w:val="000D4A9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90B53"/>
    <w:rsid w:val="00194651"/>
    <w:rsid w:val="001A1AF7"/>
    <w:rsid w:val="001A3C29"/>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22414"/>
    <w:rsid w:val="0022336C"/>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4810"/>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295B"/>
    <w:rsid w:val="00425E2D"/>
    <w:rsid w:val="00426125"/>
    <w:rsid w:val="00426538"/>
    <w:rsid w:val="00426CF6"/>
    <w:rsid w:val="00454F02"/>
    <w:rsid w:val="0045617C"/>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C6162"/>
    <w:rsid w:val="004D0DF1"/>
    <w:rsid w:val="004D7369"/>
    <w:rsid w:val="004E4F84"/>
    <w:rsid w:val="0050476E"/>
    <w:rsid w:val="0050583D"/>
    <w:rsid w:val="00505F5A"/>
    <w:rsid w:val="0051202A"/>
    <w:rsid w:val="0051284B"/>
    <w:rsid w:val="00532BF2"/>
    <w:rsid w:val="0053603A"/>
    <w:rsid w:val="00537B54"/>
    <w:rsid w:val="00541842"/>
    <w:rsid w:val="00543E3E"/>
    <w:rsid w:val="0054430D"/>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1232"/>
    <w:rsid w:val="00736A54"/>
    <w:rsid w:val="007378E4"/>
    <w:rsid w:val="007417CA"/>
    <w:rsid w:val="00741887"/>
    <w:rsid w:val="00741BBF"/>
    <w:rsid w:val="007439EA"/>
    <w:rsid w:val="00753DAA"/>
    <w:rsid w:val="007548FD"/>
    <w:rsid w:val="007573FA"/>
    <w:rsid w:val="007617F6"/>
    <w:rsid w:val="007617F8"/>
    <w:rsid w:val="007757D0"/>
    <w:rsid w:val="0077715A"/>
    <w:rsid w:val="00782B2A"/>
    <w:rsid w:val="007841E7"/>
    <w:rsid w:val="00785FF6"/>
    <w:rsid w:val="0078648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443A"/>
    <w:rsid w:val="00857C51"/>
    <w:rsid w:val="00892DF4"/>
    <w:rsid w:val="00897E24"/>
    <w:rsid w:val="008A261D"/>
    <w:rsid w:val="008A4206"/>
    <w:rsid w:val="008B2DB4"/>
    <w:rsid w:val="008B746A"/>
    <w:rsid w:val="008B7AC1"/>
    <w:rsid w:val="008C0960"/>
    <w:rsid w:val="008C3C27"/>
    <w:rsid w:val="008C4482"/>
    <w:rsid w:val="008D3594"/>
    <w:rsid w:val="008D3AF3"/>
    <w:rsid w:val="008E5CE9"/>
    <w:rsid w:val="00901529"/>
    <w:rsid w:val="0090418F"/>
    <w:rsid w:val="00906F65"/>
    <w:rsid w:val="00907451"/>
    <w:rsid w:val="009235BD"/>
    <w:rsid w:val="00923FC9"/>
    <w:rsid w:val="00924BFF"/>
    <w:rsid w:val="00927978"/>
    <w:rsid w:val="00931554"/>
    <w:rsid w:val="00933E46"/>
    <w:rsid w:val="00950B9F"/>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B6315"/>
    <w:rsid w:val="009C248D"/>
    <w:rsid w:val="009D3450"/>
    <w:rsid w:val="009D4A3C"/>
    <w:rsid w:val="009D6D92"/>
    <w:rsid w:val="009E35A5"/>
    <w:rsid w:val="009F420C"/>
    <w:rsid w:val="009F607E"/>
    <w:rsid w:val="00A01E1E"/>
    <w:rsid w:val="00A1161D"/>
    <w:rsid w:val="00A20E45"/>
    <w:rsid w:val="00A21005"/>
    <w:rsid w:val="00A252F5"/>
    <w:rsid w:val="00A25348"/>
    <w:rsid w:val="00A27FDF"/>
    <w:rsid w:val="00A3122D"/>
    <w:rsid w:val="00A32D50"/>
    <w:rsid w:val="00A373E3"/>
    <w:rsid w:val="00A4417A"/>
    <w:rsid w:val="00A458B3"/>
    <w:rsid w:val="00A52755"/>
    <w:rsid w:val="00A53F8B"/>
    <w:rsid w:val="00A63C8F"/>
    <w:rsid w:val="00A65F94"/>
    <w:rsid w:val="00A724E0"/>
    <w:rsid w:val="00A768A1"/>
    <w:rsid w:val="00A76FCF"/>
    <w:rsid w:val="00A86F04"/>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DB4"/>
    <w:rsid w:val="00BA6C32"/>
    <w:rsid w:val="00BB0E89"/>
    <w:rsid w:val="00BB6363"/>
    <w:rsid w:val="00BC65C0"/>
    <w:rsid w:val="00BD05D3"/>
    <w:rsid w:val="00BD44F6"/>
    <w:rsid w:val="00BD5008"/>
    <w:rsid w:val="00BE3321"/>
    <w:rsid w:val="00BE3E12"/>
    <w:rsid w:val="00BF050D"/>
    <w:rsid w:val="00BF1E81"/>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B2695"/>
    <w:rsid w:val="00CC52C1"/>
    <w:rsid w:val="00CC5CDC"/>
    <w:rsid w:val="00CC6720"/>
    <w:rsid w:val="00CC73FF"/>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44EC6"/>
    <w:rsid w:val="00D51FD0"/>
    <w:rsid w:val="00D531B5"/>
    <w:rsid w:val="00D57305"/>
    <w:rsid w:val="00D62B61"/>
    <w:rsid w:val="00D64026"/>
    <w:rsid w:val="00D7365D"/>
    <w:rsid w:val="00D75EDA"/>
    <w:rsid w:val="00D768C3"/>
    <w:rsid w:val="00D802CA"/>
    <w:rsid w:val="00D85D5E"/>
    <w:rsid w:val="00D85E42"/>
    <w:rsid w:val="00D8616C"/>
    <w:rsid w:val="00D94D13"/>
    <w:rsid w:val="00DA3E75"/>
    <w:rsid w:val="00DB70E3"/>
    <w:rsid w:val="00DC752B"/>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410"/>
    <w:rsid w:val="00E35D2D"/>
    <w:rsid w:val="00E4263D"/>
    <w:rsid w:val="00E456D3"/>
    <w:rsid w:val="00E540C7"/>
    <w:rsid w:val="00E56B78"/>
    <w:rsid w:val="00E60006"/>
    <w:rsid w:val="00E64CD7"/>
    <w:rsid w:val="00E65333"/>
    <w:rsid w:val="00E708AD"/>
    <w:rsid w:val="00E74A3F"/>
    <w:rsid w:val="00E7639F"/>
    <w:rsid w:val="00E80BF0"/>
    <w:rsid w:val="00E812FA"/>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82E9D6-A572-4191-BD52-E27DAA5C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2197</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2019-02-18T18:53:00Z</cp:lastPrinted>
  <dcterms:created xsi:type="dcterms:W3CDTF">2019-02-18T17:09:00Z</dcterms:created>
  <dcterms:modified xsi:type="dcterms:W3CDTF">2019-03-14T20:18:00Z</dcterms:modified>
</cp:coreProperties>
</file>